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748DE" w14:textId="77777777" w:rsidR="00861F24" w:rsidRDefault="00861F24" w:rsidP="00861F24">
      <w:pPr>
        <w:pStyle w:val="Subttulo"/>
        <w:ind w:left="708" w:hanging="708"/>
        <w:rPr>
          <w:rFonts w:ascii="Arial" w:hAnsi="Arial" w:cs="Arial"/>
          <w:b/>
          <w:color w:val="000000"/>
        </w:rPr>
      </w:pPr>
    </w:p>
    <w:p w14:paraId="32172E0F" w14:textId="77777777" w:rsidR="008C2D57" w:rsidRPr="00717F9D" w:rsidRDefault="008C2D57" w:rsidP="008C2D57">
      <w:pPr>
        <w:pStyle w:val="Sinespaciado"/>
        <w:jc w:val="center"/>
        <w:rPr>
          <w:rFonts w:ascii="Arial" w:hAnsi="Arial" w:cs="Arial"/>
          <w:b/>
          <w:sz w:val="28"/>
          <w:szCs w:val="28"/>
        </w:rPr>
      </w:pPr>
      <w:r w:rsidRPr="00717F9D">
        <w:rPr>
          <w:rFonts w:ascii="Arial" w:hAnsi="Arial" w:cs="Arial"/>
          <w:b/>
          <w:sz w:val="28"/>
          <w:szCs w:val="28"/>
        </w:rPr>
        <w:t>ACUERDO Nro.</w:t>
      </w:r>
      <w:r>
        <w:rPr>
          <w:rFonts w:ascii="Arial" w:hAnsi="Arial" w:cs="Arial"/>
          <w:b/>
          <w:sz w:val="28"/>
          <w:szCs w:val="28"/>
        </w:rPr>
        <w:t xml:space="preserve"> 016</w:t>
      </w:r>
    </w:p>
    <w:p w14:paraId="3E4ECC84" w14:textId="77777777" w:rsidR="008C2D57" w:rsidRPr="00717F9D" w:rsidRDefault="008C2D57" w:rsidP="008C2D57">
      <w:pPr>
        <w:pStyle w:val="Sinespaciado"/>
        <w:jc w:val="center"/>
        <w:rPr>
          <w:rFonts w:ascii="Arial" w:hAnsi="Arial" w:cs="Arial"/>
          <w:b/>
          <w:sz w:val="28"/>
          <w:szCs w:val="28"/>
        </w:rPr>
      </w:pPr>
      <w:r>
        <w:rPr>
          <w:rFonts w:ascii="Arial" w:hAnsi="Arial" w:cs="Arial"/>
          <w:sz w:val="28"/>
          <w:lang w:val="es-419"/>
        </w:rPr>
        <w:t>Itagüí, 23</w:t>
      </w:r>
      <w:r w:rsidRPr="00717F9D">
        <w:rPr>
          <w:rFonts w:ascii="Arial" w:hAnsi="Arial" w:cs="Arial"/>
          <w:sz w:val="28"/>
          <w:lang w:val="es-419"/>
        </w:rPr>
        <w:t xml:space="preserve"> de </w:t>
      </w:r>
      <w:r w:rsidRPr="00717F9D">
        <w:rPr>
          <w:rFonts w:ascii="Arial" w:hAnsi="Arial" w:cs="Arial"/>
          <w:sz w:val="28"/>
        </w:rPr>
        <w:t>octubre</w:t>
      </w:r>
      <w:r w:rsidRPr="00717F9D">
        <w:rPr>
          <w:rFonts w:ascii="Arial" w:hAnsi="Arial" w:cs="Arial"/>
          <w:sz w:val="28"/>
          <w:lang w:val="es-419"/>
        </w:rPr>
        <w:t xml:space="preserve"> de 2023</w:t>
      </w:r>
      <w:r w:rsidRPr="00717F9D">
        <w:rPr>
          <w:rFonts w:ascii="Arial" w:hAnsi="Arial" w:cs="Arial"/>
          <w:b/>
          <w:sz w:val="28"/>
          <w:szCs w:val="28"/>
        </w:rPr>
        <w:t xml:space="preserve"> </w:t>
      </w:r>
    </w:p>
    <w:p w14:paraId="7008C056" w14:textId="77777777" w:rsidR="008C2D57" w:rsidRPr="0065277D" w:rsidRDefault="008C2D57" w:rsidP="008C2D57">
      <w:pPr>
        <w:pStyle w:val="Subttulo"/>
        <w:rPr>
          <w:rFonts w:ascii="Arial" w:hAnsi="Arial" w:cs="Arial"/>
          <w:color w:val="FF0000"/>
        </w:rPr>
      </w:pPr>
    </w:p>
    <w:p w14:paraId="779F808A" w14:textId="77777777" w:rsidR="008C2D57" w:rsidRPr="002B0DA2" w:rsidRDefault="008C2D57" w:rsidP="008C2D57">
      <w:pPr>
        <w:pStyle w:val="Textoindependiente"/>
        <w:jc w:val="center"/>
        <w:rPr>
          <w:rFonts w:ascii="Arial" w:hAnsi="Arial" w:cs="Arial"/>
          <w:b/>
          <w:sz w:val="24"/>
          <w:szCs w:val="24"/>
        </w:rPr>
      </w:pPr>
      <w:r w:rsidRPr="0065277D">
        <w:rPr>
          <w:rFonts w:ascii="Arial" w:hAnsi="Arial" w:cs="Arial"/>
          <w:b/>
          <w:sz w:val="24"/>
          <w:szCs w:val="24"/>
        </w:rPr>
        <w:t>POR MEDIO DEL CUAL SE EXPIDE EL PRESUPUESTO</w:t>
      </w:r>
      <w:r>
        <w:rPr>
          <w:rFonts w:ascii="Arial" w:hAnsi="Arial" w:cs="Arial"/>
          <w:b/>
          <w:sz w:val="24"/>
          <w:szCs w:val="24"/>
        </w:rPr>
        <w:t xml:space="preserve"> GENERAL</w:t>
      </w:r>
      <w:r w:rsidRPr="0065277D">
        <w:rPr>
          <w:rFonts w:ascii="Arial" w:hAnsi="Arial" w:cs="Arial"/>
          <w:b/>
          <w:sz w:val="24"/>
          <w:szCs w:val="24"/>
        </w:rPr>
        <w:t xml:space="preserve"> DE LA INSTITUCIÓN EDUCATIVA </w:t>
      </w:r>
      <w:r>
        <w:rPr>
          <w:rFonts w:ascii="Arial" w:hAnsi="Arial" w:cs="Arial"/>
          <w:b/>
          <w:sz w:val="24"/>
          <w:szCs w:val="24"/>
          <w:lang w:val="es-CO"/>
        </w:rPr>
        <w:t>ANTONIO JOSÉ DE SUCRE DEL MUNICIPIO DE ITAGUI</w:t>
      </w:r>
      <w:r w:rsidRPr="002B0DA2">
        <w:rPr>
          <w:rFonts w:ascii="Arial" w:hAnsi="Arial" w:cs="Arial"/>
          <w:b/>
          <w:sz w:val="24"/>
          <w:szCs w:val="24"/>
          <w:lang w:val="es-CO"/>
        </w:rPr>
        <w:t xml:space="preserve"> PARA LA </w:t>
      </w:r>
      <w:r w:rsidRPr="002B0DA2">
        <w:rPr>
          <w:rFonts w:ascii="Arial" w:hAnsi="Arial" w:cs="Arial"/>
          <w:b/>
          <w:sz w:val="24"/>
          <w:szCs w:val="24"/>
        </w:rPr>
        <w:t xml:space="preserve">VIGENCIA FISCAL </w:t>
      </w:r>
      <w:r>
        <w:rPr>
          <w:rFonts w:ascii="Arial" w:hAnsi="Arial" w:cs="Arial"/>
          <w:b/>
          <w:sz w:val="24"/>
          <w:szCs w:val="24"/>
        </w:rPr>
        <w:t>2024</w:t>
      </w:r>
      <w:r w:rsidRPr="002B0DA2">
        <w:rPr>
          <w:rFonts w:ascii="Arial" w:hAnsi="Arial" w:cs="Arial"/>
          <w:b/>
          <w:sz w:val="24"/>
          <w:szCs w:val="24"/>
        </w:rPr>
        <w:t>, SE DETERMINAN LOS INGRESOS Y SE CLASIFICA EL GASTO</w:t>
      </w:r>
    </w:p>
    <w:p w14:paraId="3D132F76" w14:textId="77777777" w:rsidR="008C2D57" w:rsidRPr="002B0DA2" w:rsidRDefault="008C2D57" w:rsidP="008C2D57">
      <w:pPr>
        <w:pStyle w:val="Textoindependiente"/>
        <w:jc w:val="both"/>
        <w:rPr>
          <w:rFonts w:ascii="Arial" w:hAnsi="Arial" w:cs="Arial"/>
          <w:b/>
          <w:sz w:val="24"/>
          <w:szCs w:val="24"/>
        </w:rPr>
      </w:pPr>
    </w:p>
    <w:p w14:paraId="24108920" w14:textId="77777777" w:rsidR="008C2D57" w:rsidRPr="00D46988" w:rsidRDefault="008C2D57" w:rsidP="008C2D57">
      <w:pPr>
        <w:pStyle w:val="Sinespaciado"/>
        <w:jc w:val="both"/>
        <w:rPr>
          <w:rFonts w:ascii="Arial" w:hAnsi="Arial" w:cs="Arial"/>
          <w:color w:val="333333"/>
          <w:sz w:val="24"/>
          <w:szCs w:val="24"/>
        </w:rPr>
      </w:pPr>
      <w:r w:rsidRPr="00D46988">
        <w:rPr>
          <w:rFonts w:ascii="Arial" w:hAnsi="Arial" w:cs="Arial"/>
          <w:b/>
          <w:sz w:val="24"/>
          <w:szCs w:val="24"/>
        </w:rPr>
        <w:t xml:space="preserve">EL CONSEJO DIRECTIVO DE LA INSTITUCIÓN EDUCATIVA (I.E) ANTONIO JOSÉ DE </w:t>
      </w:r>
      <w:proofErr w:type="gramStart"/>
      <w:r w:rsidRPr="00D46988">
        <w:rPr>
          <w:rFonts w:ascii="Arial" w:hAnsi="Arial" w:cs="Arial"/>
          <w:b/>
          <w:sz w:val="24"/>
          <w:szCs w:val="24"/>
        </w:rPr>
        <w:t xml:space="preserve">SUCRE, </w:t>
      </w:r>
      <w:r w:rsidRPr="00D46988">
        <w:rPr>
          <w:rFonts w:ascii="Arial" w:hAnsi="Arial" w:cs="Arial"/>
          <w:sz w:val="24"/>
          <w:szCs w:val="24"/>
        </w:rPr>
        <w:t xml:space="preserve"> </w:t>
      </w:r>
      <w:r w:rsidRPr="00D46988">
        <w:rPr>
          <w:rFonts w:ascii="Arial" w:hAnsi="Arial" w:cs="Arial"/>
          <w:color w:val="000000"/>
          <w:sz w:val="27"/>
          <w:szCs w:val="27"/>
        </w:rPr>
        <w:t>En</w:t>
      </w:r>
      <w:proofErr w:type="gramEnd"/>
      <w:r w:rsidRPr="00D46988">
        <w:rPr>
          <w:rFonts w:ascii="Arial" w:hAnsi="Arial" w:cs="Arial"/>
          <w:color w:val="000000"/>
          <w:sz w:val="27"/>
          <w:szCs w:val="27"/>
        </w:rPr>
        <w:t xml:space="preserve"> uso de las facultades legales, en especial las que le confiere la Ley 715 de 2001, 1450 de 2011, Decretos Nacionales 111 y 568 de 1996, 4791 de 2008, 4807 de 2011, 1075 de 2015 y</w:t>
      </w:r>
    </w:p>
    <w:p w14:paraId="29696080" w14:textId="77777777" w:rsidR="008C2D57" w:rsidRPr="0065277D" w:rsidRDefault="008C2D57" w:rsidP="008C2D57">
      <w:pPr>
        <w:pStyle w:val="Textoindependiente"/>
        <w:jc w:val="both"/>
        <w:rPr>
          <w:rFonts w:ascii="Arial" w:hAnsi="Arial" w:cs="Arial"/>
          <w:sz w:val="24"/>
          <w:szCs w:val="24"/>
        </w:rPr>
      </w:pPr>
    </w:p>
    <w:p w14:paraId="4AA7DA1A" w14:textId="77777777" w:rsidR="008C2D57" w:rsidRPr="0065277D" w:rsidRDefault="008C2D57" w:rsidP="008C2D57">
      <w:pPr>
        <w:pStyle w:val="Ttulo1"/>
      </w:pPr>
      <w:bookmarkStart w:id="0" w:name="_Toc85532117"/>
      <w:r w:rsidRPr="0065277D">
        <w:t>CONSIDERANDO</w:t>
      </w:r>
      <w:bookmarkEnd w:id="0"/>
    </w:p>
    <w:p w14:paraId="2466FBDA" w14:textId="77777777" w:rsidR="008C2D57" w:rsidRPr="0065277D" w:rsidRDefault="008C2D57" w:rsidP="008C2D57">
      <w:pPr>
        <w:pStyle w:val="Textoindependiente"/>
        <w:spacing w:after="0"/>
        <w:jc w:val="both"/>
        <w:rPr>
          <w:rFonts w:ascii="Arial" w:hAnsi="Arial" w:cs="Arial"/>
          <w:sz w:val="24"/>
          <w:szCs w:val="24"/>
        </w:rPr>
      </w:pPr>
    </w:p>
    <w:p w14:paraId="1DD89CF5" w14:textId="77777777" w:rsidR="008C2D57" w:rsidRPr="0065277D" w:rsidRDefault="008C2D57" w:rsidP="008C2D57">
      <w:pPr>
        <w:pStyle w:val="Textoindependiente"/>
        <w:spacing w:after="0"/>
        <w:jc w:val="both"/>
        <w:rPr>
          <w:rFonts w:ascii="Arial" w:hAnsi="Arial" w:cs="Arial"/>
          <w:bCs/>
          <w:sz w:val="24"/>
          <w:szCs w:val="24"/>
        </w:rPr>
      </w:pPr>
    </w:p>
    <w:p w14:paraId="1A0A36C7" w14:textId="77777777" w:rsidR="008C2D57" w:rsidRPr="0065277D" w:rsidRDefault="008C2D57" w:rsidP="008C2D57">
      <w:pPr>
        <w:pStyle w:val="Textoindependiente"/>
        <w:numPr>
          <w:ilvl w:val="0"/>
          <w:numId w:val="2"/>
        </w:numPr>
        <w:spacing w:after="0"/>
        <w:ind w:left="284"/>
        <w:jc w:val="both"/>
        <w:rPr>
          <w:rFonts w:ascii="Arial" w:hAnsi="Arial" w:cs="Arial"/>
          <w:sz w:val="24"/>
          <w:szCs w:val="24"/>
        </w:rPr>
      </w:pPr>
      <w:r w:rsidRPr="0065277D">
        <w:rPr>
          <w:rFonts w:ascii="Arial" w:hAnsi="Arial" w:cs="Arial"/>
          <w:bCs/>
          <w:sz w:val="24"/>
          <w:szCs w:val="24"/>
        </w:rPr>
        <w:t xml:space="preserve">Que la Sección III del Capítulo VI </w:t>
      </w:r>
      <w:r w:rsidRPr="0065277D">
        <w:rPr>
          <w:rFonts w:ascii="Arial" w:hAnsi="Arial" w:cs="Arial"/>
          <w:sz w:val="24"/>
          <w:szCs w:val="24"/>
        </w:rPr>
        <w:t>del Decreto 1075 de 2015, por medio del cual se expide el Decreto Único Reglamentario del Sector Educativo, Decreta:</w:t>
      </w:r>
    </w:p>
    <w:p w14:paraId="14E4269E" w14:textId="77777777" w:rsidR="008C2D57" w:rsidRPr="0065277D" w:rsidRDefault="008C2D57" w:rsidP="008C2D57">
      <w:pPr>
        <w:pStyle w:val="Textoindependiente"/>
        <w:spacing w:after="0"/>
        <w:ind w:left="720"/>
        <w:jc w:val="both"/>
        <w:rPr>
          <w:rFonts w:ascii="Arial" w:hAnsi="Arial" w:cs="Arial"/>
          <w:sz w:val="24"/>
          <w:szCs w:val="24"/>
        </w:rPr>
      </w:pPr>
    </w:p>
    <w:p w14:paraId="0FAA4954"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Style w:val="Textoennegrita"/>
          <w:rFonts w:ascii="Arial" w:hAnsi="Arial" w:cs="Arial"/>
          <w:color w:val="000000"/>
        </w:rPr>
        <w:t>Artículo 2.3.1.6.3.5. </w:t>
      </w:r>
      <w:r w:rsidRPr="0065277D">
        <w:rPr>
          <w:rStyle w:val="nfasis"/>
          <w:rFonts w:ascii="Arial" w:hAnsi="Arial" w:cs="Arial"/>
          <w:b/>
          <w:bCs/>
          <w:color w:val="000000"/>
        </w:rPr>
        <w:t>Funciones del Consejo Directivo</w:t>
      </w:r>
      <w:r w:rsidRPr="0065277D">
        <w:rPr>
          <w:rStyle w:val="Textoennegrita"/>
          <w:rFonts w:ascii="Arial" w:hAnsi="Arial" w:cs="Arial"/>
          <w:color w:val="000000"/>
        </w:rPr>
        <w:t>. </w:t>
      </w:r>
      <w:r w:rsidRPr="0065277D">
        <w:rPr>
          <w:rFonts w:ascii="Arial" w:hAnsi="Arial" w:cs="Arial"/>
          <w:color w:val="000000"/>
        </w:rPr>
        <w:t>El consejo directivo cumple las siguientes funciones: </w:t>
      </w:r>
    </w:p>
    <w:p w14:paraId="12CBCB66"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2F46BE27"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 Antes del inicio de cada vigencia fiscal, analizar, introducir ajustes y aprobar mediante acuerdo el presupuesto de ingresos y gastos del proyecto presentado por el rector o director rural. </w:t>
      </w:r>
    </w:p>
    <w:p w14:paraId="47F9BD8D"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2E9ACD4"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2. Adoptar el reglamento para el manejo de la tesorería, el cual por lo menos determinará la forma de realización de los recaudos y de los pagos, según la normatividad existente en la entidad territorial certificada, así como el seguimiento y control permanente al flujo de caja y los responsables en la autorización de los pagos. </w:t>
      </w:r>
    </w:p>
    <w:p w14:paraId="69981C5A"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0B8492A6"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 xml:space="preserve">3. Aprobar las adiciones al presupuesto </w:t>
      </w:r>
      <w:proofErr w:type="gramStart"/>
      <w:r w:rsidRPr="0065277D">
        <w:rPr>
          <w:rFonts w:ascii="Arial" w:hAnsi="Arial" w:cs="Arial"/>
          <w:color w:val="000000"/>
        </w:rPr>
        <w:t>vigente</w:t>
      </w:r>
      <w:proofErr w:type="gramEnd"/>
      <w:r w:rsidRPr="0065277D">
        <w:rPr>
          <w:rFonts w:ascii="Arial" w:hAnsi="Arial" w:cs="Arial"/>
          <w:color w:val="000000"/>
        </w:rPr>
        <w:t xml:space="preserve"> así como los traslados presupuestales que afecten el mismo. </w:t>
      </w:r>
    </w:p>
    <w:p w14:paraId="77FA97A2"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63981DEE"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4. Verificar la existencia y presentación de los estados contables por parte del rector o director rural, elaborados de acuerdo con las normas contables vigentes expedidas por el Contador General de la Nación, con la periodicidad señalada por los organismos de control. </w:t>
      </w:r>
    </w:p>
    <w:p w14:paraId="5DC12BDF"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6BCDFE1" w14:textId="77777777" w:rsidR="008C2D57" w:rsidRPr="0065277D" w:rsidRDefault="008C2D57" w:rsidP="008C2D57">
      <w:pPr>
        <w:pStyle w:val="NormalWeb"/>
        <w:spacing w:before="0" w:beforeAutospacing="0" w:after="0" w:afterAutospacing="0" w:line="254" w:lineRule="atLeast"/>
        <w:ind w:firstLine="708"/>
        <w:jc w:val="both"/>
        <w:rPr>
          <w:rFonts w:ascii="Arial" w:hAnsi="Arial" w:cs="Arial"/>
          <w:color w:val="000000"/>
        </w:rPr>
      </w:pPr>
      <w:r w:rsidRPr="0065277D">
        <w:rPr>
          <w:rFonts w:ascii="Arial" w:hAnsi="Arial" w:cs="Arial"/>
          <w:color w:val="000000"/>
        </w:rPr>
        <w:lastRenderedPageBreak/>
        <w:t>5. Determinar los actos o contratos que requieran su autorización expresa. </w:t>
      </w:r>
    </w:p>
    <w:p w14:paraId="26E59AB9"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16D78D5"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6. Reglamentar mediante acuerdo los procedimientos, formalidades y garantías para toda contratación que no supere los veinte (20) salarios mínimos legales mensuales vigentes (SMLMV). </w:t>
      </w:r>
    </w:p>
    <w:p w14:paraId="6FC1641C"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692A731E"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7. Aprobar la contratación de los servicios que requiera el establecimiento educativo y que faciliten su funcionamiento de conformidad con la ley. </w:t>
      </w:r>
    </w:p>
    <w:p w14:paraId="1C8F23F0"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3A626017"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8. Autorizar al rector o director rural para la utilización por parte de terceros de los bienes muebles o inmuebles dispuestos para el uso del establecimiento educativo, bien sea gratuita u onerosamente, previa verificación del procedimiento establecido por dicho órgano escolar de conformidad con lo dispuesto en el Decreto 1860 de 1994, en la manera en que queda compilado en el presente Decreto. </w:t>
      </w:r>
    </w:p>
    <w:p w14:paraId="6B0D2B25"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733D0DA5"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9. Aprobar la utilización de recursos del Fondo de Servicios Educativos para la realización de eventos pedagógicos, científicos, culturales, deportivos, o la participación de los educandos en representación del establecimiento educativo y fijar la cuantía que se destine para el efecto. </w:t>
      </w:r>
    </w:p>
    <w:p w14:paraId="08415FAB"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4EFFC5D0"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10. Verificar el cumplimiento de la publicación en lugar visible y de fácil acceso del informe de ejecución de los recursos del Fondo de Servicios Educativos. </w:t>
      </w:r>
    </w:p>
    <w:p w14:paraId="45549A39"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9AD587E"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11. Aprobar la utilización de los recursos que reciba el establecimiento educativo por concepto de los Estímulos a la Calidad Educativa de que trata el Capítulo VIII, Título VIII, Parte 3, Libro 2 del Decreto 1075, de acuerdo con lo que establezca el Ministerio de Educación Nacional para tal finalidad </w:t>
      </w:r>
    </w:p>
    <w:p w14:paraId="6A28C72B" w14:textId="77777777" w:rsidR="008C2D57" w:rsidRPr="0065277D" w:rsidRDefault="008C2D57" w:rsidP="008C2D57">
      <w:pPr>
        <w:pStyle w:val="NormalWeb"/>
        <w:spacing w:before="0" w:beforeAutospacing="0" w:after="0" w:afterAutospacing="0" w:line="254" w:lineRule="atLeast"/>
        <w:ind w:firstLine="708"/>
        <w:jc w:val="both"/>
        <w:rPr>
          <w:rFonts w:ascii="Arial" w:hAnsi="Arial" w:cs="Arial"/>
          <w:color w:val="000000"/>
        </w:rPr>
      </w:pPr>
      <w:r w:rsidRPr="0065277D">
        <w:rPr>
          <w:rStyle w:val="nfasis"/>
          <w:rFonts w:ascii="Arial" w:hAnsi="Arial" w:cs="Arial"/>
          <w:color w:val="000000"/>
        </w:rPr>
        <w:t>(Decreto 4791 de 2008, artículo 5°).</w:t>
      </w:r>
      <w:r w:rsidRPr="0065277D">
        <w:rPr>
          <w:rFonts w:ascii="Arial" w:hAnsi="Arial" w:cs="Arial"/>
          <w:color w:val="000000"/>
        </w:rPr>
        <w:t> </w:t>
      </w:r>
    </w:p>
    <w:p w14:paraId="396D9DF4" w14:textId="77777777" w:rsidR="008C2D57" w:rsidRDefault="008C2D57" w:rsidP="008C2D57">
      <w:pPr>
        <w:pStyle w:val="Textoindependiente"/>
        <w:spacing w:after="0"/>
        <w:jc w:val="both"/>
        <w:rPr>
          <w:rFonts w:ascii="Arial" w:hAnsi="Arial" w:cs="Arial"/>
          <w:sz w:val="24"/>
          <w:szCs w:val="24"/>
        </w:rPr>
      </w:pPr>
    </w:p>
    <w:p w14:paraId="3D51719B" w14:textId="77777777" w:rsidR="008C2D57" w:rsidRPr="0065277D" w:rsidRDefault="008C2D57" w:rsidP="008C2D57">
      <w:pPr>
        <w:pStyle w:val="Textoindependiente"/>
        <w:numPr>
          <w:ilvl w:val="0"/>
          <w:numId w:val="2"/>
        </w:numPr>
        <w:spacing w:after="0"/>
        <w:ind w:left="284"/>
        <w:jc w:val="both"/>
        <w:rPr>
          <w:rFonts w:ascii="Arial" w:hAnsi="Arial" w:cs="Arial"/>
          <w:sz w:val="24"/>
          <w:szCs w:val="24"/>
        </w:rPr>
      </w:pPr>
      <w:r w:rsidRPr="0065277D">
        <w:rPr>
          <w:rFonts w:ascii="Arial" w:hAnsi="Arial" w:cs="Arial"/>
          <w:bCs/>
          <w:sz w:val="24"/>
          <w:szCs w:val="24"/>
        </w:rPr>
        <w:t xml:space="preserve">Que la Sección III del Capítulo VI </w:t>
      </w:r>
      <w:r w:rsidRPr="0065277D">
        <w:rPr>
          <w:rFonts w:ascii="Arial" w:hAnsi="Arial" w:cs="Arial"/>
          <w:sz w:val="24"/>
          <w:szCs w:val="24"/>
        </w:rPr>
        <w:t>del Decreto 1075 de 2015, por medio del cual se expide el Decreto Único Reglamentario del Sector Educativo, Decreta:</w:t>
      </w:r>
    </w:p>
    <w:p w14:paraId="78802A96" w14:textId="77777777" w:rsidR="008C2D57" w:rsidRPr="0065277D" w:rsidRDefault="008C2D57" w:rsidP="008C2D57">
      <w:pPr>
        <w:pStyle w:val="Textoindependiente"/>
        <w:spacing w:after="0"/>
        <w:jc w:val="both"/>
        <w:rPr>
          <w:rFonts w:ascii="Arial" w:hAnsi="Arial" w:cs="Arial"/>
          <w:sz w:val="24"/>
          <w:szCs w:val="24"/>
        </w:rPr>
      </w:pPr>
    </w:p>
    <w:p w14:paraId="67EEB02E" w14:textId="77777777" w:rsidR="008C2D57" w:rsidRPr="0065277D" w:rsidRDefault="008C2D57" w:rsidP="008C2D57">
      <w:pPr>
        <w:pStyle w:val="Textoindependiente"/>
        <w:spacing w:after="0"/>
        <w:ind w:left="142"/>
        <w:jc w:val="both"/>
        <w:rPr>
          <w:rFonts w:ascii="Arial" w:hAnsi="Arial" w:cs="Arial"/>
          <w:sz w:val="24"/>
          <w:szCs w:val="24"/>
        </w:rPr>
      </w:pPr>
    </w:p>
    <w:p w14:paraId="4AE9BFEF"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Style w:val="Textoennegrita"/>
          <w:rFonts w:ascii="Arial" w:hAnsi="Arial" w:cs="Arial"/>
          <w:color w:val="000000"/>
        </w:rPr>
        <w:t>Artículo 2.3.1.6.3.6. </w:t>
      </w:r>
      <w:r w:rsidRPr="0065277D">
        <w:rPr>
          <w:rStyle w:val="nfasis"/>
          <w:rFonts w:ascii="Arial" w:hAnsi="Arial" w:cs="Arial"/>
          <w:b/>
          <w:bCs/>
          <w:color w:val="000000"/>
        </w:rPr>
        <w:t>Responsabilidades de los rectores o directores rurales</w:t>
      </w:r>
      <w:r w:rsidRPr="0065277D">
        <w:rPr>
          <w:rStyle w:val="Textoennegrita"/>
          <w:rFonts w:ascii="Arial" w:hAnsi="Arial" w:cs="Arial"/>
          <w:color w:val="000000"/>
        </w:rPr>
        <w:t>. </w:t>
      </w:r>
      <w:r w:rsidRPr="0065277D">
        <w:rPr>
          <w:rFonts w:ascii="Arial" w:hAnsi="Arial" w:cs="Arial"/>
          <w:color w:val="000000"/>
        </w:rPr>
        <w:t>En relación con el Fondo de Servicios Educativos, los rectores son responsables de: </w:t>
      </w:r>
    </w:p>
    <w:p w14:paraId="04750AE5"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192FA938"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 Elaborar el proyecto anual de presupuesto del Fondo de Servicios Educativos y presentarlo para aprobación al consejo directivo. </w:t>
      </w:r>
    </w:p>
    <w:p w14:paraId="547B7B65"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2039B86C"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lastRenderedPageBreak/>
        <w:t>2. Elaborar el flujo de caja anual del Fondo de Servicios Educativos estimado mes a mes, hacer los ajustes correspondientes y presentar los informes de ejecución por lo menos trimestralmente al consejo directivo. </w:t>
      </w:r>
    </w:p>
    <w:p w14:paraId="6164BBD5"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7086C7D9"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3. Elaborar con la justificación correspondiente los proyectos de adición presupuestal y los de traslados presupuestales, para aprobación del consejo directivo. </w:t>
      </w:r>
    </w:p>
    <w:p w14:paraId="7DADB821"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0C7DC433"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4. Celebrar los contratos, suscribir los actos administrativos y ordenar los gastos con cargo a los recursos del Fondo de Servicios Educativos, de acuerdo con el flujo de caja y el plan operativo de la respectiva vigencia fiscal, previa disponibilidad presupuestal y de tesorería. </w:t>
      </w:r>
    </w:p>
    <w:p w14:paraId="4FDC95E5"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C6F42F6"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5. Presentar mensualmente el informe de ejecución de los recursos del Fondo de Servicios Educativos. </w:t>
      </w:r>
    </w:p>
    <w:p w14:paraId="3368D03A"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7091A62"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6. Realizar los reportes de información financiera, económica, social y ambiental, con los requisitos y en los plazos establecidos por los organismos de control y la Contaduría General de la Nación, y efectuar la rendición de cuentas con la periodicidad establecida en las normas. </w:t>
      </w:r>
    </w:p>
    <w:p w14:paraId="13460F3A"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01C2CD96"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7. Suscribir junto con el contador los estados contables y la información financiera requerida y entregarla en los formatos y fechas fijadas para tal fin. </w:t>
      </w:r>
    </w:p>
    <w:p w14:paraId="295598BC"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3D12257"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8. Presentar, al final de cada vigencia fiscal a las autoridades educativas de la respectiva entidad territorial certificada, el informe de ejecución presupuestal incluyendo el excedente de recursos no comprometidos si los hubiere, sin perjuicio de que la entidad pueda solicitarlo en periodicidad diferente. </w:t>
      </w:r>
    </w:p>
    <w:p w14:paraId="191F3D5F" w14:textId="77777777" w:rsidR="008C2D57" w:rsidRPr="0065277D" w:rsidRDefault="008C2D57" w:rsidP="008C2D5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14:paraId="5E823037" w14:textId="77777777" w:rsidR="008C2D57" w:rsidRPr="0065277D" w:rsidRDefault="008C2D57" w:rsidP="008C2D5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9. El rector o director rural de aquellos establecimientos educativos con sede en los municipios no certificados, deberá presentar al Alcalde respectivo, en la periodicidad que este determine, un informe sobre la ejecución de los recursos que hubiere recibido por parte de esta entidad territorial. </w:t>
      </w:r>
    </w:p>
    <w:p w14:paraId="43808B7E" w14:textId="77777777" w:rsidR="008C2D57" w:rsidRPr="0065277D" w:rsidRDefault="008C2D57" w:rsidP="008C2D57">
      <w:pPr>
        <w:pStyle w:val="NormalWeb"/>
        <w:spacing w:before="0" w:beforeAutospacing="0" w:after="0" w:afterAutospacing="0" w:line="254" w:lineRule="atLeast"/>
        <w:ind w:firstLine="708"/>
        <w:jc w:val="both"/>
        <w:rPr>
          <w:rFonts w:ascii="Arial" w:hAnsi="Arial" w:cs="Arial"/>
          <w:color w:val="000000"/>
        </w:rPr>
      </w:pPr>
      <w:r w:rsidRPr="0065277D">
        <w:rPr>
          <w:rStyle w:val="nfasis"/>
          <w:rFonts w:ascii="Arial" w:hAnsi="Arial" w:cs="Arial"/>
          <w:color w:val="000000"/>
        </w:rPr>
        <w:t>(Decreto 4791 de 2008, artículo 6°). </w:t>
      </w:r>
    </w:p>
    <w:p w14:paraId="35742EA0" w14:textId="77777777" w:rsidR="008C2D57" w:rsidRPr="0065277D" w:rsidRDefault="008C2D57" w:rsidP="008C2D57">
      <w:pPr>
        <w:pStyle w:val="Textoindependiente"/>
        <w:spacing w:after="0"/>
        <w:ind w:left="142"/>
        <w:jc w:val="both"/>
        <w:rPr>
          <w:rFonts w:ascii="Arial" w:hAnsi="Arial" w:cs="Arial"/>
          <w:sz w:val="24"/>
          <w:szCs w:val="24"/>
        </w:rPr>
      </w:pPr>
    </w:p>
    <w:p w14:paraId="452D7F66" w14:textId="77777777" w:rsidR="008C2D57" w:rsidRPr="0065277D" w:rsidRDefault="008C2D57" w:rsidP="008C2D57">
      <w:pPr>
        <w:pStyle w:val="Textoindependiente"/>
        <w:numPr>
          <w:ilvl w:val="0"/>
          <w:numId w:val="2"/>
        </w:numPr>
        <w:spacing w:after="0"/>
        <w:ind w:left="142"/>
        <w:jc w:val="both"/>
        <w:rPr>
          <w:rFonts w:ascii="Arial" w:hAnsi="Arial" w:cs="Arial"/>
          <w:sz w:val="24"/>
          <w:szCs w:val="24"/>
        </w:rPr>
      </w:pPr>
      <w:r w:rsidRPr="0065277D">
        <w:rPr>
          <w:rFonts w:ascii="Arial" w:hAnsi="Arial" w:cs="Arial"/>
          <w:sz w:val="24"/>
          <w:szCs w:val="24"/>
        </w:rPr>
        <w:t>Que el Ministerio de Educación Nacional mediante Resolución 2826 del 9 de diciembre de 2002, otorgó la certificación al Municipio de Itagüí para asumir la administración técnica y financiera del Servicio Educativo.</w:t>
      </w:r>
    </w:p>
    <w:p w14:paraId="7D7D4CA2" w14:textId="77777777" w:rsidR="008C2D57" w:rsidRPr="0065277D" w:rsidRDefault="008C2D57" w:rsidP="008C2D57">
      <w:pPr>
        <w:pStyle w:val="Textoindependiente"/>
        <w:spacing w:after="0"/>
        <w:ind w:left="720"/>
        <w:jc w:val="both"/>
        <w:rPr>
          <w:rFonts w:ascii="Arial" w:hAnsi="Arial" w:cs="Arial"/>
          <w:sz w:val="24"/>
          <w:szCs w:val="24"/>
        </w:rPr>
      </w:pPr>
    </w:p>
    <w:p w14:paraId="4AF1E839" w14:textId="77777777" w:rsidR="008C2D57" w:rsidRPr="0065277D" w:rsidRDefault="008C2D57" w:rsidP="008C2D57">
      <w:pPr>
        <w:pStyle w:val="NormalWeb"/>
        <w:numPr>
          <w:ilvl w:val="0"/>
          <w:numId w:val="2"/>
        </w:numPr>
        <w:spacing w:before="0" w:beforeAutospacing="0" w:after="0" w:afterAutospacing="0"/>
        <w:ind w:left="142"/>
        <w:jc w:val="both"/>
        <w:rPr>
          <w:rFonts w:ascii="Arial" w:hAnsi="Arial" w:cs="Arial"/>
          <w:color w:val="000000"/>
        </w:rPr>
      </w:pPr>
      <w:r w:rsidRPr="0065277D">
        <w:rPr>
          <w:rFonts w:ascii="Arial" w:hAnsi="Arial" w:cs="Arial"/>
          <w:color w:val="000000"/>
        </w:rPr>
        <w:t>Que las Leyes 358 de 1997, 617 de 2000, 819 de 2003, y 1955 de 2019, establecen normas tendientes al adecuado, planeado, consultado y proyectado manejo de los recursos públicos en las entidades del Estado colombiano.</w:t>
      </w:r>
      <w:r w:rsidRPr="0065277D">
        <w:rPr>
          <w:rFonts w:ascii="Arial" w:hAnsi="Arial" w:cs="Arial"/>
          <w:color w:val="000000"/>
        </w:rPr>
        <w:br/>
      </w:r>
    </w:p>
    <w:p w14:paraId="3D66B8D6" w14:textId="77777777" w:rsidR="008C2D57" w:rsidRPr="008A0E1A" w:rsidRDefault="008C2D57" w:rsidP="008C2D57">
      <w:pPr>
        <w:pStyle w:val="NormalWeb"/>
        <w:numPr>
          <w:ilvl w:val="0"/>
          <w:numId w:val="2"/>
        </w:numPr>
        <w:spacing w:before="0" w:beforeAutospacing="0" w:after="0" w:afterAutospacing="0"/>
        <w:ind w:left="142"/>
        <w:jc w:val="both"/>
        <w:rPr>
          <w:rFonts w:ascii="Arial" w:hAnsi="Arial" w:cs="Arial"/>
          <w:color w:val="000000"/>
        </w:rPr>
      </w:pPr>
      <w:r w:rsidRPr="0065277D">
        <w:rPr>
          <w:rFonts w:ascii="Arial" w:hAnsi="Arial" w:cs="Arial"/>
          <w:color w:val="000000"/>
        </w:rPr>
        <w:lastRenderedPageBreak/>
        <w:t>Que mediante Acuerdo Municipal 08 de 2020 se adoptó el Plan de Desarrollo “ITAGÜÍ CIUDAD DE OPORTUNIDADES 2020-</w:t>
      </w:r>
      <w:r>
        <w:rPr>
          <w:rFonts w:ascii="Arial" w:hAnsi="Arial" w:cs="Arial"/>
          <w:color w:val="000000"/>
        </w:rPr>
        <w:t>2024</w:t>
      </w:r>
      <w:r w:rsidRPr="0065277D">
        <w:rPr>
          <w:rFonts w:ascii="Arial" w:hAnsi="Arial" w:cs="Arial"/>
          <w:color w:val="000000"/>
        </w:rPr>
        <w:t>”.</w:t>
      </w:r>
      <w:r w:rsidRPr="0065277D">
        <w:rPr>
          <w:rFonts w:ascii="Arial" w:hAnsi="Arial" w:cs="Arial"/>
          <w:b/>
          <w:color w:val="000000"/>
        </w:rPr>
        <w:t xml:space="preserve"> </w:t>
      </w:r>
    </w:p>
    <w:p w14:paraId="28CDB353" w14:textId="77777777" w:rsidR="008C2D57" w:rsidRPr="008A0E1A" w:rsidRDefault="008C2D57" w:rsidP="008C2D57">
      <w:pPr>
        <w:pStyle w:val="NormalWeb"/>
        <w:spacing w:before="0" w:beforeAutospacing="0" w:after="0" w:afterAutospacing="0"/>
        <w:ind w:left="142"/>
        <w:jc w:val="both"/>
        <w:rPr>
          <w:rFonts w:ascii="Arial" w:hAnsi="Arial" w:cs="Arial"/>
          <w:color w:val="000000"/>
        </w:rPr>
      </w:pPr>
    </w:p>
    <w:p w14:paraId="766538DD" w14:textId="77777777" w:rsidR="008C2D57" w:rsidRPr="0065277D" w:rsidRDefault="008C2D57" w:rsidP="008C2D57">
      <w:pPr>
        <w:pStyle w:val="NormalWeb"/>
        <w:numPr>
          <w:ilvl w:val="0"/>
          <w:numId w:val="2"/>
        </w:numPr>
        <w:spacing w:before="0" w:beforeAutospacing="0" w:after="0" w:afterAutospacing="0"/>
        <w:ind w:left="142"/>
        <w:jc w:val="both"/>
        <w:rPr>
          <w:rFonts w:ascii="Arial" w:hAnsi="Arial" w:cs="Arial"/>
          <w:color w:val="000000"/>
        </w:rPr>
      </w:pPr>
      <w:r>
        <w:rPr>
          <w:rFonts w:ascii="Arial" w:hAnsi="Arial" w:cs="Arial"/>
          <w:color w:val="000000"/>
        </w:rPr>
        <w:t>Que el gobierno nacional mediante el Decreto 111 de 1996 estableció el Estatuto Orgánico de Presupuesto el cual es aplicable a la institución educativa del municipio de Itagüí.</w:t>
      </w:r>
    </w:p>
    <w:p w14:paraId="24435B97" w14:textId="77777777" w:rsidR="008C2D57" w:rsidRPr="0065277D" w:rsidRDefault="008C2D57" w:rsidP="008C2D57">
      <w:pPr>
        <w:pStyle w:val="NormalWeb"/>
        <w:spacing w:before="0" w:beforeAutospacing="0" w:after="0" w:afterAutospacing="0"/>
        <w:ind w:left="142"/>
        <w:jc w:val="both"/>
        <w:rPr>
          <w:rFonts w:ascii="Arial" w:hAnsi="Arial" w:cs="Arial"/>
          <w:color w:val="000000"/>
        </w:rPr>
      </w:pPr>
    </w:p>
    <w:p w14:paraId="471D7983" w14:textId="77777777" w:rsidR="008C2D57" w:rsidRDefault="008C2D57" w:rsidP="008C2D57">
      <w:pPr>
        <w:pStyle w:val="Textoindependiente"/>
        <w:spacing w:after="0"/>
        <w:jc w:val="both"/>
        <w:rPr>
          <w:rFonts w:ascii="Arial" w:hAnsi="Arial" w:cs="Arial"/>
          <w:sz w:val="24"/>
          <w:szCs w:val="24"/>
          <w:lang w:val="es-CO"/>
        </w:rPr>
      </w:pPr>
    </w:p>
    <w:p w14:paraId="50CB5F45" w14:textId="07688DCB" w:rsidR="008C2D57" w:rsidRDefault="00C6437B" w:rsidP="008C2D57">
      <w:pPr>
        <w:pStyle w:val="Textoindependiente"/>
        <w:spacing w:after="0"/>
        <w:jc w:val="both"/>
        <w:rPr>
          <w:rFonts w:ascii="Arial" w:hAnsi="Arial" w:cs="Arial"/>
          <w:sz w:val="24"/>
          <w:szCs w:val="24"/>
          <w:lang w:val="es-CO"/>
        </w:rPr>
      </w:pPr>
      <w:r w:rsidRPr="0065277D">
        <w:rPr>
          <w:rFonts w:ascii="Arial" w:hAnsi="Arial" w:cs="Arial"/>
          <w:sz w:val="24"/>
          <w:szCs w:val="24"/>
          <w:lang w:val="es-CO"/>
        </w:rPr>
        <w:t>Que,</w:t>
      </w:r>
      <w:r w:rsidR="008C2D57" w:rsidRPr="0065277D">
        <w:rPr>
          <w:rFonts w:ascii="Arial" w:hAnsi="Arial" w:cs="Arial"/>
          <w:sz w:val="24"/>
          <w:szCs w:val="24"/>
          <w:lang w:val="es-CO"/>
        </w:rPr>
        <w:t xml:space="preserve"> con base en las anteriores consideraciones,</w:t>
      </w:r>
    </w:p>
    <w:p w14:paraId="08F4E2A2" w14:textId="35A71B85" w:rsidR="00C6437B" w:rsidRDefault="00C6437B" w:rsidP="008C2D57">
      <w:pPr>
        <w:pStyle w:val="Textoindependiente"/>
        <w:spacing w:after="0"/>
        <w:jc w:val="both"/>
        <w:rPr>
          <w:rFonts w:ascii="Arial" w:hAnsi="Arial" w:cs="Arial"/>
          <w:sz w:val="24"/>
          <w:szCs w:val="24"/>
          <w:lang w:val="es-CO"/>
        </w:rPr>
      </w:pPr>
    </w:p>
    <w:p w14:paraId="39629F51" w14:textId="77777777" w:rsidR="008C2D57" w:rsidRPr="0065277D" w:rsidRDefault="008C2D57" w:rsidP="008C2D57">
      <w:pPr>
        <w:pStyle w:val="Ttulo1"/>
        <w:tabs>
          <w:tab w:val="clear" w:pos="0"/>
          <w:tab w:val="num" w:pos="-142"/>
        </w:tabs>
      </w:pPr>
      <w:bookmarkStart w:id="1" w:name="_Toc85532118"/>
      <w:r w:rsidRPr="0065277D">
        <w:t>ACUERDA:</w:t>
      </w:r>
      <w:bookmarkEnd w:id="1"/>
      <w:r w:rsidRPr="0065277D">
        <w:t xml:space="preserve"> </w:t>
      </w:r>
    </w:p>
    <w:p w14:paraId="1786B301" w14:textId="77777777" w:rsidR="008C2D57" w:rsidRPr="0065277D" w:rsidRDefault="008C2D57" w:rsidP="008C2D57">
      <w:pPr>
        <w:rPr>
          <w:rFonts w:ascii="Arial" w:hAnsi="Arial" w:cs="Arial"/>
          <w:sz w:val="24"/>
          <w:szCs w:val="24"/>
          <w:lang w:eastAsia="ar-SA"/>
        </w:rPr>
      </w:pPr>
    </w:p>
    <w:p w14:paraId="258DF945" w14:textId="77777777" w:rsidR="008C2D57" w:rsidRDefault="008C2D57" w:rsidP="008C2D57">
      <w:pPr>
        <w:tabs>
          <w:tab w:val="left" w:pos="9072"/>
        </w:tabs>
        <w:jc w:val="both"/>
        <w:rPr>
          <w:rFonts w:ascii="Arial" w:hAnsi="Arial" w:cs="Arial"/>
          <w:sz w:val="24"/>
          <w:szCs w:val="24"/>
          <w:lang w:val="es-419"/>
        </w:rPr>
      </w:pPr>
      <w:r w:rsidRPr="00303827">
        <w:rPr>
          <w:rFonts w:ascii="Arial" w:hAnsi="Arial" w:cs="Arial"/>
          <w:b/>
          <w:sz w:val="24"/>
          <w:szCs w:val="24"/>
        </w:rPr>
        <w:t>ARTÍCULO 1.</w:t>
      </w:r>
      <w:r w:rsidRPr="00303827">
        <w:rPr>
          <w:rFonts w:ascii="Arial" w:hAnsi="Arial" w:cs="Arial"/>
          <w:sz w:val="24"/>
          <w:szCs w:val="24"/>
        </w:rPr>
        <w:t xml:space="preserve"> Expedir el </w:t>
      </w:r>
      <w:proofErr w:type="gramStart"/>
      <w:r w:rsidRPr="00303827">
        <w:rPr>
          <w:rFonts w:ascii="Arial" w:hAnsi="Arial" w:cs="Arial"/>
          <w:sz w:val="24"/>
          <w:szCs w:val="24"/>
        </w:rPr>
        <w:t>Presupuesto  Anual</w:t>
      </w:r>
      <w:proofErr w:type="gramEnd"/>
      <w:r w:rsidRPr="00303827">
        <w:rPr>
          <w:rFonts w:ascii="Arial" w:hAnsi="Arial" w:cs="Arial"/>
          <w:sz w:val="24"/>
          <w:szCs w:val="24"/>
        </w:rPr>
        <w:t xml:space="preserve"> de Ingresos de la I.E </w:t>
      </w:r>
      <w:r>
        <w:rPr>
          <w:rFonts w:ascii="Arial" w:hAnsi="Arial" w:cs="Arial"/>
          <w:b/>
          <w:sz w:val="24"/>
          <w:szCs w:val="24"/>
        </w:rPr>
        <w:t>ANTONIO JOSÉ DE SUCRE</w:t>
      </w:r>
      <w:r w:rsidRPr="00303827">
        <w:rPr>
          <w:rFonts w:ascii="Arial" w:hAnsi="Arial" w:cs="Arial"/>
          <w:b/>
          <w:sz w:val="24"/>
          <w:szCs w:val="24"/>
        </w:rPr>
        <w:t xml:space="preserve"> </w:t>
      </w:r>
      <w:r w:rsidRPr="00303827">
        <w:rPr>
          <w:rFonts w:ascii="Arial" w:hAnsi="Arial" w:cs="Arial"/>
          <w:sz w:val="24"/>
          <w:szCs w:val="24"/>
        </w:rPr>
        <w:t xml:space="preserve">para la vigencia fiscal comprendida entre el 01 de enero y el 31 de diciembre del año </w:t>
      </w:r>
      <w:r>
        <w:rPr>
          <w:rFonts w:ascii="Arial" w:hAnsi="Arial" w:cs="Arial"/>
          <w:sz w:val="24"/>
          <w:szCs w:val="24"/>
        </w:rPr>
        <w:t>2024</w:t>
      </w:r>
      <w:r w:rsidRPr="00303827">
        <w:rPr>
          <w:rFonts w:ascii="Arial" w:hAnsi="Arial" w:cs="Arial"/>
          <w:sz w:val="24"/>
          <w:szCs w:val="24"/>
        </w:rPr>
        <w:t>, por la suma de</w:t>
      </w:r>
      <w:r w:rsidRPr="005E4BFE">
        <w:rPr>
          <w:rFonts w:ascii="Arial" w:hAnsi="Arial" w:cs="Arial"/>
          <w:sz w:val="24"/>
          <w:szCs w:val="24"/>
        </w:rPr>
        <w:t xml:space="preserve"> </w:t>
      </w:r>
      <w:r w:rsidRPr="00CD779C">
        <w:rPr>
          <w:rFonts w:ascii="Arial" w:hAnsi="Arial" w:cs="Arial"/>
          <w:sz w:val="24"/>
          <w:szCs w:val="24"/>
        </w:rPr>
        <w:t>CIENTO VEINTISEIS MILLONES SESENTA Y UN MIL CUATROCIENTOS CUARENTA PESOS ML. ($126.061.440), según la siguiente estimación</w:t>
      </w:r>
      <w:r w:rsidRPr="00CD779C">
        <w:rPr>
          <w:rFonts w:ascii="Arial" w:hAnsi="Arial" w:cs="Arial"/>
          <w:sz w:val="24"/>
          <w:szCs w:val="24"/>
          <w:lang w:val="es-419"/>
        </w:rPr>
        <w:t>:</w:t>
      </w:r>
    </w:p>
    <w:p w14:paraId="52A07F9E" w14:textId="77777777" w:rsidR="008C2D57" w:rsidRDefault="008C2D57" w:rsidP="008C2D57">
      <w:pPr>
        <w:tabs>
          <w:tab w:val="left" w:pos="3576"/>
        </w:tabs>
        <w:jc w:val="both"/>
        <w:rPr>
          <w:rFonts w:ascii="Arial" w:hAnsi="Arial" w:cs="Arial"/>
          <w:b/>
          <w:sz w:val="24"/>
          <w:szCs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2"/>
        <w:gridCol w:w="661"/>
        <w:gridCol w:w="601"/>
        <w:gridCol w:w="4027"/>
        <w:gridCol w:w="1679"/>
      </w:tblGrid>
      <w:tr w:rsidR="008C2D57" w:rsidRPr="00CD779C" w14:paraId="317A25A0" w14:textId="77777777" w:rsidTr="00434395">
        <w:trPr>
          <w:trHeight w:val="433"/>
        </w:trPr>
        <w:tc>
          <w:tcPr>
            <w:tcW w:w="2341" w:type="dxa"/>
            <w:vMerge w:val="restart"/>
            <w:shd w:val="clear" w:color="000000" w:fill="366092"/>
            <w:vAlign w:val="center"/>
            <w:hideMark/>
          </w:tcPr>
          <w:p w14:paraId="724CA909"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Código Completo</w:t>
            </w:r>
          </w:p>
        </w:tc>
        <w:tc>
          <w:tcPr>
            <w:tcW w:w="652" w:type="dxa"/>
            <w:vMerge w:val="restart"/>
            <w:shd w:val="clear" w:color="000000" w:fill="366092"/>
            <w:vAlign w:val="center"/>
            <w:hideMark/>
          </w:tcPr>
          <w:p w14:paraId="01FDB9E8"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Nivel</w:t>
            </w:r>
          </w:p>
        </w:tc>
        <w:tc>
          <w:tcPr>
            <w:tcW w:w="592" w:type="dxa"/>
            <w:vMerge w:val="restart"/>
            <w:shd w:val="clear" w:color="000000" w:fill="366092"/>
            <w:vAlign w:val="center"/>
            <w:hideMark/>
          </w:tcPr>
          <w:p w14:paraId="7DD1A1AA"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Tipo</w:t>
            </w:r>
          </w:p>
        </w:tc>
        <w:tc>
          <w:tcPr>
            <w:tcW w:w="4065" w:type="dxa"/>
            <w:vMerge w:val="restart"/>
            <w:shd w:val="clear" w:color="000000" w:fill="366092"/>
            <w:vAlign w:val="center"/>
            <w:hideMark/>
          </w:tcPr>
          <w:p w14:paraId="6E33F34A"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Nombre de la Cuenta</w:t>
            </w:r>
          </w:p>
        </w:tc>
        <w:tc>
          <w:tcPr>
            <w:tcW w:w="1694" w:type="dxa"/>
            <w:vMerge w:val="restart"/>
            <w:shd w:val="clear" w:color="000000" w:fill="366092"/>
            <w:noWrap/>
            <w:vAlign w:val="center"/>
            <w:hideMark/>
          </w:tcPr>
          <w:p w14:paraId="5A094A74" w14:textId="77777777" w:rsidR="008C2D57" w:rsidRPr="00CD779C" w:rsidRDefault="008C2D57" w:rsidP="00434395">
            <w:pPr>
              <w:jc w:val="right"/>
              <w:rPr>
                <w:rFonts w:ascii="Arial" w:hAnsi="Arial" w:cs="Arial"/>
                <w:b/>
                <w:bCs/>
                <w:color w:val="FFFFFF"/>
                <w:lang w:eastAsia="es-CO"/>
              </w:rPr>
            </w:pPr>
            <w:r w:rsidRPr="00CD779C">
              <w:rPr>
                <w:rFonts w:ascii="Arial" w:hAnsi="Arial" w:cs="Arial"/>
                <w:b/>
                <w:bCs/>
                <w:color w:val="FFFFFF"/>
                <w:lang w:eastAsia="es-CO"/>
              </w:rPr>
              <w:t>Valor</w:t>
            </w:r>
          </w:p>
        </w:tc>
      </w:tr>
      <w:tr w:rsidR="008C2D57" w:rsidRPr="00CD779C" w14:paraId="5ACA5562" w14:textId="77777777" w:rsidTr="00434395">
        <w:trPr>
          <w:trHeight w:val="450"/>
        </w:trPr>
        <w:tc>
          <w:tcPr>
            <w:tcW w:w="2341" w:type="dxa"/>
            <w:vMerge/>
            <w:vAlign w:val="center"/>
            <w:hideMark/>
          </w:tcPr>
          <w:p w14:paraId="36022AAA" w14:textId="77777777" w:rsidR="008C2D57" w:rsidRPr="00CD779C" w:rsidRDefault="008C2D57" w:rsidP="00434395">
            <w:pPr>
              <w:rPr>
                <w:rFonts w:ascii="Arial" w:hAnsi="Arial" w:cs="Arial"/>
                <w:b/>
                <w:bCs/>
                <w:color w:val="FFFFFF"/>
                <w:lang w:eastAsia="es-CO"/>
              </w:rPr>
            </w:pPr>
          </w:p>
        </w:tc>
        <w:tc>
          <w:tcPr>
            <w:tcW w:w="652" w:type="dxa"/>
            <w:vMerge/>
            <w:vAlign w:val="center"/>
            <w:hideMark/>
          </w:tcPr>
          <w:p w14:paraId="0C2B96CD" w14:textId="77777777" w:rsidR="008C2D57" w:rsidRPr="00CD779C" w:rsidRDefault="008C2D57" w:rsidP="00434395">
            <w:pPr>
              <w:rPr>
                <w:rFonts w:ascii="Arial" w:hAnsi="Arial" w:cs="Arial"/>
                <w:b/>
                <w:bCs/>
                <w:color w:val="FFFFFF"/>
                <w:lang w:eastAsia="es-CO"/>
              </w:rPr>
            </w:pPr>
          </w:p>
        </w:tc>
        <w:tc>
          <w:tcPr>
            <w:tcW w:w="592" w:type="dxa"/>
            <w:vMerge/>
            <w:vAlign w:val="center"/>
            <w:hideMark/>
          </w:tcPr>
          <w:p w14:paraId="7F44DE2E" w14:textId="77777777" w:rsidR="008C2D57" w:rsidRPr="00CD779C" w:rsidRDefault="008C2D57" w:rsidP="00434395">
            <w:pPr>
              <w:rPr>
                <w:rFonts w:ascii="Arial" w:hAnsi="Arial" w:cs="Arial"/>
                <w:b/>
                <w:bCs/>
                <w:color w:val="FFFFFF"/>
                <w:lang w:eastAsia="es-CO"/>
              </w:rPr>
            </w:pPr>
          </w:p>
        </w:tc>
        <w:tc>
          <w:tcPr>
            <w:tcW w:w="4065" w:type="dxa"/>
            <w:vMerge/>
            <w:vAlign w:val="center"/>
            <w:hideMark/>
          </w:tcPr>
          <w:p w14:paraId="100C9542" w14:textId="77777777" w:rsidR="008C2D57" w:rsidRPr="00CD779C" w:rsidRDefault="008C2D57" w:rsidP="00434395">
            <w:pPr>
              <w:rPr>
                <w:rFonts w:ascii="Arial" w:hAnsi="Arial" w:cs="Arial"/>
                <w:b/>
                <w:bCs/>
                <w:color w:val="FFFFFF"/>
                <w:lang w:eastAsia="es-CO"/>
              </w:rPr>
            </w:pPr>
          </w:p>
        </w:tc>
        <w:tc>
          <w:tcPr>
            <w:tcW w:w="1694" w:type="dxa"/>
            <w:vMerge/>
            <w:vAlign w:val="center"/>
            <w:hideMark/>
          </w:tcPr>
          <w:p w14:paraId="4DC6B2E8" w14:textId="77777777" w:rsidR="008C2D57" w:rsidRPr="00CD779C" w:rsidRDefault="008C2D57" w:rsidP="00434395">
            <w:pPr>
              <w:jc w:val="right"/>
              <w:rPr>
                <w:rFonts w:ascii="Arial" w:hAnsi="Arial" w:cs="Arial"/>
                <w:b/>
                <w:bCs/>
                <w:color w:val="FFFFFF"/>
                <w:lang w:eastAsia="es-CO"/>
              </w:rPr>
            </w:pPr>
          </w:p>
        </w:tc>
      </w:tr>
      <w:tr w:rsidR="008C2D57" w:rsidRPr="00CD779C" w14:paraId="29A11E9D" w14:textId="77777777" w:rsidTr="00434395">
        <w:trPr>
          <w:trHeight w:val="407"/>
        </w:trPr>
        <w:tc>
          <w:tcPr>
            <w:tcW w:w="2341" w:type="dxa"/>
            <w:shd w:val="clear" w:color="000000" w:fill="0F243E"/>
            <w:noWrap/>
            <w:vAlign w:val="center"/>
            <w:hideMark/>
          </w:tcPr>
          <w:p w14:paraId="1F3A680C" w14:textId="77777777" w:rsidR="008C2D57" w:rsidRPr="00CD779C" w:rsidRDefault="008C2D57" w:rsidP="00434395">
            <w:pPr>
              <w:rPr>
                <w:rFonts w:ascii="Arial" w:hAnsi="Arial" w:cs="Arial"/>
                <w:b/>
                <w:bCs/>
                <w:color w:val="FFFFFF"/>
                <w:lang w:eastAsia="es-CO"/>
              </w:rPr>
            </w:pPr>
            <w:r w:rsidRPr="00CD779C">
              <w:rPr>
                <w:rFonts w:ascii="Arial" w:hAnsi="Arial" w:cs="Arial"/>
                <w:b/>
                <w:bCs/>
                <w:color w:val="FFFFFF"/>
                <w:lang w:eastAsia="es-CO"/>
              </w:rPr>
              <w:t>1</w:t>
            </w:r>
          </w:p>
        </w:tc>
        <w:tc>
          <w:tcPr>
            <w:tcW w:w="652" w:type="dxa"/>
            <w:shd w:val="clear" w:color="000000" w:fill="0F243E"/>
            <w:noWrap/>
            <w:vAlign w:val="center"/>
            <w:hideMark/>
          </w:tcPr>
          <w:p w14:paraId="1EB646DD"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1</w:t>
            </w:r>
          </w:p>
        </w:tc>
        <w:tc>
          <w:tcPr>
            <w:tcW w:w="592" w:type="dxa"/>
            <w:shd w:val="clear" w:color="000000" w:fill="0F243E"/>
            <w:noWrap/>
            <w:vAlign w:val="center"/>
            <w:hideMark/>
          </w:tcPr>
          <w:p w14:paraId="51C95018"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A</w:t>
            </w:r>
          </w:p>
        </w:tc>
        <w:tc>
          <w:tcPr>
            <w:tcW w:w="4065" w:type="dxa"/>
            <w:shd w:val="clear" w:color="000000" w:fill="0F243E"/>
            <w:noWrap/>
            <w:vAlign w:val="center"/>
            <w:hideMark/>
          </w:tcPr>
          <w:p w14:paraId="33129152" w14:textId="77777777" w:rsidR="008C2D57" w:rsidRPr="00CD779C" w:rsidRDefault="008C2D57" w:rsidP="00434395">
            <w:pPr>
              <w:rPr>
                <w:rFonts w:ascii="Arial" w:hAnsi="Arial" w:cs="Arial"/>
                <w:b/>
                <w:bCs/>
                <w:color w:val="FFFFFF"/>
                <w:lang w:eastAsia="es-CO"/>
              </w:rPr>
            </w:pPr>
            <w:r w:rsidRPr="00CD779C">
              <w:rPr>
                <w:rFonts w:ascii="Arial" w:hAnsi="Arial" w:cs="Arial"/>
                <w:b/>
                <w:bCs/>
                <w:color w:val="FFFFFF"/>
                <w:lang w:eastAsia="es-CO"/>
              </w:rPr>
              <w:t>Ingresos</w:t>
            </w:r>
          </w:p>
        </w:tc>
        <w:tc>
          <w:tcPr>
            <w:tcW w:w="1694" w:type="dxa"/>
            <w:shd w:val="clear" w:color="000000" w:fill="0F243E"/>
            <w:noWrap/>
            <w:vAlign w:val="center"/>
            <w:hideMark/>
          </w:tcPr>
          <w:p w14:paraId="6A5DC024" w14:textId="77777777" w:rsidR="008C2D57" w:rsidRPr="00CD779C" w:rsidRDefault="008C2D57" w:rsidP="00434395">
            <w:pPr>
              <w:jc w:val="right"/>
              <w:rPr>
                <w:rFonts w:ascii="Arial" w:hAnsi="Arial" w:cs="Arial"/>
                <w:b/>
                <w:bCs/>
                <w:color w:val="FFFFFF"/>
                <w:lang w:eastAsia="es-CO"/>
              </w:rPr>
            </w:pPr>
            <w:r w:rsidRPr="00CD779C">
              <w:rPr>
                <w:rFonts w:ascii="Arial" w:hAnsi="Arial" w:cs="Arial"/>
                <w:b/>
                <w:bCs/>
                <w:color w:val="FFFFFF"/>
                <w:lang w:eastAsia="es-CO"/>
              </w:rPr>
              <w:t xml:space="preserve">    126.061.440 </w:t>
            </w:r>
          </w:p>
        </w:tc>
      </w:tr>
      <w:tr w:rsidR="008C2D57" w:rsidRPr="00CD779C" w14:paraId="1F0B6CEB" w14:textId="77777777" w:rsidTr="00434395">
        <w:trPr>
          <w:trHeight w:val="413"/>
        </w:trPr>
        <w:tc>
          <w:tcPr>
            <w:tcW w:w="2341" w:type="dxa"/>
            <w:shd w:val="clear" w:color="000000" w:fill="16365C"/>
            <w:noWrap/>
            <w:vAlign w:val="center"/>
            <w:hideMark/>
          </w:tcPr>
          <w:p w14:paraId="25203857" w14:textId="77777777" w:rsidR="008C2D57" w:rsidRPr="00CD779C" w:rsidRDefault="008C2D57" w:rsidP="00434395">
            <w:pPr>
              <w:rPr>
                <w:rFonts w:ascii="Arial" w:hAnsi="Arial" w:cs="Arial"/>
                <w:b/>
                <w:bCs/>
                <w:color w:val="FFFFFF"/>
                <w:lang w:eastAsia="es-CO"/>
              </w:rPr>
            </w:pPr>
            <w:r w:rsidRPr="00CD779C">
              <w:rPr>
                <w:rFonts w:ascii="Arial" w:hAnsi="Arial" w:cs="Arial"/>
                <w:b/>
                <w:bCs/>
                <w:color w:val="FFFFFF"/>
                <w:lang w:eastAsia="es-CO"/>
              </w:rPr>
              <w:t>1.1</w:t>
            </w:r>
          </w:p>
        </w:tc>
        <w:tc>
          <w:tcPr>
            <w:tcW w:w="652" w:type="dxa"/>
            <w:shd w:val="clear" w:color="000000" w:fill="16365C"/>
            <w:noWrap/>
            <w:vAlign w:val="center"/>
            <w:hideMark/>
          </w:tcPr>
          <w:p w14:paraId="601E2A22"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2</w:t>
            </w:r>
          </w:p>
        </w:tc>
        <w:tc>
          <w:tcPr>
            <w:tcW w:w="592" w:type="dxa"/>
            <w:shd w:val="clear" w:color="000000" w:fill="16365C"/>
            <w:noWrap/>
            <w:vAlign w:val="center"/>
            <w:hideMark/>
          </w:tcPr>
          <w:p w14:paraId="004353F7" w14:textId="77777777" w:rsidR="008C2D57" w:rsidRPr="00CD779C" w:rsidRDefault="008C2D57" w:rsidP="00434395">
            <w:pPr>
              <w:jc w:val="center"/>
              <w:rPr>
                <w:rFonts w:ascii="Arial" w:hAnsi="Arial" w:cs="Arial"/>
                <w:b/>
                <w:bCs/>
                <w:color w:val="FFFFFF"/>
                <w:lang w:eastAsia="es-CO"/>
              </w:rPr>
            </w:pPr>
            <w:r w:rsidRPr="00CD779C">
              <w:rPr>
                <w:rFonts w:ascii="Arial" w:hAnsi="Arial" w:cs="Arial"/>
                <w:b/>
                <w:bCs/>
                <w:color w:val="FFFFFF"/>
                <w:lang w:eastAsia="es-CO"/>
              </w:rPr>
              <w:t>A</w:t>
            </w:r>
          </w:p>
        </w:tc>
        <w:tc>
          <w:tcPr>
            <w:tcW w:w="4065" w:type="dxa"/>
            <w:shd w:val="clear" w:color="000000" w:fill="16365C"/>
            <w:noWrap/>
            <w:vAlign w:val="center"/>
            <w:hideMark/>
          </w:tcPr>
          <w:p w14:paraId="31F8D6A4" w14:textId="77777777" w:rsidR="008C2D57" w:rsidRPr="00CD779C" w:rsidRDefault="008C2D57" w:rsidP="00434395">
            <w:pPr>
              <w:rPr>
                <w:rFonts w:ascii="Arial" w:hAnsi="Arial" w:cs="Arial"/>
                <w:b/>
                <w:bCs/>
                <w:color w:val="FFFFFF"/>
                <w:lang w:eastAsia="es-CO"/>
              </w:rPr>
            </w:pPr>
            <w:r w:rsidRPr="00CD779C">
              <w:rPr>
                <w:rFonts w:ascii="Arial" w:hAnsi="Arial" w:cs="Arial"/>
                <w:b/>
                <w:bCs/>
                <w:color w:val="FFFFFF"/>
                <w:lang w:eastAsia="es-CO"/>
              </w:rPr>
              <w:t>Ingresos Corrientes</w:t>
            </w:r>
          </w:p>
        </w:tc>
        <w:tc>
          <w:tcPr>
            <w:tcW w:w="1694" w:type="dxa"/>
            <w:shd w:val="clear" w:color="000000" w:fill="16365C"/>
            <w:noWrap/>
            <w:vAlign w:val="center"/>
            <w:hideMark/>
          </w:tcPr>
          <w:p w14:paraId="324F15FE" w14:textId="77777777" w:rsidR="008C2D57" w:rsidRPr="00CD779C" w:rsidRDefault="008C2D57" w:rsidP="00434395">
            <w:pPr>
              <w:jc w:val="right"/>
              <w:rPr>
                <w:rFonts w:ascii="Arial" w:hAnsi="Arial" w:cs="Arial"/>
                <w:b/>
                <w:bCs/>
                <w:color w:val="FFFFFF"/>
                <w:lang w:eastAsia="es-CO"/>
              </w:rPr>
            </w:pPr>
            <w:r w:rsidRPr="00CD779C">
              <w:rPr>
                <w:rFonts w:ascii="Arial" w:hAnsi="Arial" w:cs="Arial"/>
                <w:b/>
                <w:bCs/>
                <w:color w:val="FFFFFF"/>
                <w:lang w:eastAsia="es-CO"/>
              </w:rPr>
              <w:t xml:space="preserve">    126.061.440 </w:t>
            </w:r>
          </w:p>
        </w:tc>
      </w:tr>
      <w:tr w:rsidR="008C2D57" w:rsidRPr="00CD779C" w14:paraId="23A819B9" w14:textId="77777777" w:rsidTr="00434395">
        <w:trPr>
          <w:trHeight w:val="419"/>
        </w:trPr>
        <w:tc>
          <w:tcPr>
            <w:tcW w:w="2341" w:type="dxa"/>
            <w:shd w:val="clear" w:color="000000" w:fill="538DD5"/>
            <w:noWrap/>
            <w:vAlign w:val="center"/>
            <w:hideMark/>
          </w:tcPr>
          <w:p w14:paraId="145E3D54" w14:textId="77777777" w:rsidR="008C2D57" w:rsidRPr="00CD779C" w:rsidRDefault="008C2D57" w:rsidP="00434395">
            <w:pPr>
              <w:rPr>
                <w:rFonts w:ascii="Arial" w:hAnsi="Arial" w:cs="Arial"/>
                <w:b/>
                <w:bCs/>
                <w:lang w:eastAsia="es-CO"/>
              </w:rPr>
            </w:pPr>
            <w:r w:rsidRPr="00CD779C">
              <w:rPr>
                <w:rFonts w:ascii="Arial" w:hAnsi="Arial" w:cs="Arial"/>
                <w:b/>
                <w:bCs/>
                <w:lang w:eastAsia="es-CO"/>
              </w:rPr>
              <w:t>1.1.02</w:t>
            </w:r>
          </w:p>
        </w:tc>
        <w:tc>
          <w:tcPr>
            <w:tcW w:w="652" w:type="dxa"/>
            <w:shd w:val="clear" w:color="000000" w:fill="538DD5"/>
            <w:noWrap/>
            <w:vAlign w:val="center"/>
            <w:hideMark/>
          </w:tcPr>
          <w:p w14:paraId="7E637DB4"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3</w:t>
            </w:r>
          </w:p>
        </w:tc>
        <w:tc>
          <w:tcPr>
            <w:tcW w:w="592" w:type="dxa"/>
            <w:shd w:val="clear" w:color="000000" w:fill="538DD5"/>
            <w:noWrap/>
            <w:vAlign w:val="center"/>
            <w:hideMark/>
          </w:tcPr>
          <w:p w14:paraId="49DA5974"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A</w:t>
            </w:r>
          </w:p>
        </w:tc>
        <w:tc>
          <w:tcPr>
            <w:tcW w:w="4065" w:type="dxa"/>
            <w:shd w:val="clear" w:color="000000" w:fill="538DD5"/>
            <w:noWrap/>
            <w:vAlign w:val="center"/>
            <w:hideMark/>
          </w:tcPr>
          <w:p w14:paraId="58A682BE" w14:textId="77777777" w:rsidR="008C2D57" w:rsidRPr="00CD779C" w:rsidRDefault="008C2D57" w:rsidP="00434395">
            <w:pPr>
              <w:rPr>
                <w:rFonts w:ascii="Arial" w:hAnsi="Arial" w:cs="Arial"/>
                <w:b/>
                <w:bCs/>
                <w:lang w:eastAsia="es-CO"/>
              </w:rPr>
            </w:pPr>
            <w:r w:rsidRPr="00CD779C">
              <w:rPr>
                <w:rFonts w:ascii="Arial" w:hAnsi="Arial" w:cs="Arial"/>
                <w:b/>
                <w:bCs/>
                <w:lang w:eastAsia="es-CO"/>
              </w:rPr>
              <w:t>Ingresos no tributarios</w:t>
            </w:r>
          </w:p>
        </w:tc>
        <w:tc>
          <w:tcPr>
            <w:tcW w:w="1694" w:type="dxa"/>
            <w:shd w:val="clear" w:color="000000" w:fill="538DD5"/>
            <w:noWrap/>
            <w:vAlign w:val="center"/>
            <w:hideMark/>
          </w:tcPr>
          <w:p w14:paraId="06F2976E" w14:textId="77777777" w:rsidR="008C2D57" w:rsidRPr="00CD779C" w:rsidRDefault="008C2D57" w:rsidP="00434395">
            <w:pPr>
              <w:jc w:val="right"/>
              <w:rPr>
                <w:rFonts w:ascii="Arial" w:hAnsi="Arial" w:cs="Arial"/>
                <w:b/>
                <w:bCs/>
                <w:lang w:eastAsia="es-CO"/>
              </w:rPr>
            </w:pPr>
            <w:r w:rsidRPr="00CD779C">
              <w:rPr>
                <w:rFonts w:ascii="Arial" w:hAnsi="Arial" w:cs="Arial"/>
                <w:b/>
                <w:bCs/>
                <w:lang w:eastAsia="es-CO"/>
              </w:rPr>
              <w:t xml:space="preserve">    126.061.440 </w:t>
            </w:r>
          </w:p>
        </w:tc>
      </w:tr>
      <w:tr w:rsidR="008C2D57" w:rsidRPr="00CD779C" w14:paraId="2EE12921" w14:textId="77777777" w:rsidTr="00434395">
        <w:trPr>
          <w:trHeight w:val="339"/>
        </w:trPr>
        <w:tc>
          <w:tcPr>
            <w:tcW w:w="2341" w:type="dxa"/>
            <w:shd w:val="clear" w:color="000000" w:fill="8DB4E2"/>
            <w:noWrap/>
            <w:vAlign w:val="center"/>
            <w:hideMark/>
          </w:tcPr>
          <w:p w14:paraId="02EFA1FB" w14:textId="77777777" w:rsidR="008C2D57" w:rsidRPr="00CD779C" w:rsidRDefault="008C2D57" w:rsidP="00434395">
            <w:pPr>
              <w:rPr>
                <w:rFonts w:ascii="Arial" w:hAnsi="Arial" w:cs="Arial"/>
                <w:b/>
                <w:bCs/>
                <w:lang w:eastAsia="es-CO"/>
              </w:rPr>
            </w:pPr>
            <w:r w:rsidRPr="00CD779C">
              <w:rPr>
                <w:rFonts w:ascii="Arial" w:hAnsi="Arial" w:cs="Arial"/>
                <w:b/>
                <w:bCs/>
                <w:lang w:eastAsia="es-CO"/>
              </w:rPr>
              <w:t>1.1.02.05</w:t>
            </w:r>
          </w:p>
        </w:tc>
        <w:tc>
          <w:tcPr>
            <w:tcW w:w="652" w:type="dxa"/>
            <w:shd w:val="clear" w:color="000000" w:fill="8DB4E2"/>
            <w:noWrap/>
            <w:vAlign w:val="center"/>
            <w:hideMark/>
          </w:tcPr>
          <w:p w14:paraId="3E25D082"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4</w:t>
            </w:r>
          </w:p>
        </w:tc>
        <w:tc>
          <w:tcPr>
            <w:tcW w:w="592" w:type="dxa"/>
            <w:shd w:val="clear" w:color="000000" w:fill="8DB4E2"/>
            <w:noWrap/>
            <w:vAlign w:val="center"/>
            <w:hideMark/>
          </w:tcPr>
          <w:p w14:paraId="4BBCD927"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A</w:t>
            </w:r>
          </w:p>
        </w:tc>
        <w:tc>
          <w:tcPr>
            <w:tcW w:w="4065" w:type="dxa"/>
            <w:shd w:val="clear" w:color="000000" w:fill="8DB4E2"/>
            <w:noWrap/>
            <w:vAlign w:val="center"/>
            <w:hideMark/>
          </w:tcPr>
          <w:p w14:paraId="26E39A6A"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Venta de bienes y servicios</w:t>
            </w:r>
          </w:p>
        </w:tc>
        <w:tc>
          <w:tcPr>
            <w:tcW w:w="1694" w:type="dxa"/>
            <w:shd w:val="clear" w:color="000000" w:fill="8DB4E2"/>
            <w:noWrap/>
            <w:vAlign w:val="center"/>
            <w:hideMark/>
          </w:tcPr>
          <w:p w14:paraId="04A7A7E8" w14:textId="77777777" w:rsidR="008C2D57" w:rsidRPr="00CD779C" w:rsidRDefault="008C2D57" w:rsidP="00434395">
            <w:pPr>
              <w:jc w:val="right"/>
              <w:rPr>
                <w:rFonts w:ascii="Arial" w:hAnsi="Arial" w:cs="Arial"/>
                <w:b/>
                <w:bCs/>
                <w:lang w:eastAsia="es-CO"/>
              </w:rPr>
            </w:pPr>
            <w:r w:rsidRPr="00CD779C">
              <w:rPr>
                <w:rFonts w:ascii="Arial" w:hAnsi="Arial" w:cs="Arial"/>
                <w:b/>
                <w:bCs/>
                <w:lang w:eastAsia="es-CO"/>
              </w:rPr>
              <w:t xml:space="preserve">      14.000.616 </w:t>
            </w:r>
          </w:p>
        </w:tc>
      </w:tr>
      <w:tr w:rsidR="008C2D57" w:rsidRPr="00CD779C" w14:paraId="30BADA52" w14:textId="77777777" w:rsidTr="00434395">
        <w:trPr>
          <w:trHeight w:val="339"/>
        </w:trPr>
        <w:tc>
          <w:tcPr>
            <w:tcW w:w="2341" w:type="dxa"/>
            <w:shd w:val="clear" w:color="000000" w:fill="C5D9F1"/>
            <w:noWrap/>
            <w:vAlign w:val="center"/>
            <w:hideMark/>
          </w:tcPr>
          <w:p w14:paraId="0EF39329" w14:textId="77777777" w:rsidR="008C2D57" w:rsidRPr="00CD779C" w:rsidRDefault="008C2D57" w:rsidP="00434395">
            <w:pPr>
              <w:rPr>
                <w:rFonts w:ascii="Arial" w:hAnsi="Arial" w:cs="Arial"/>
                <w:b/>
                <w:bCs/>
                <w:lang w:eastAsia="es-CO"/>
              </w:rPr>
            </w:pPr>
            <w:r w:rsidRPr="00CD779C">
              <w:rPr>
                <w:rFonts w:ascii="Arial" w:hAnsi="Arial" w:cs="Arial"/>
                <w:b/>
                <w:bCs/>
                <w:lang w:eastAsia="es-CO"/>
              </w:rPr>
              <w:t>1.1.02.05.002</w:t>
            </w:r>
          </w:p>
        </w:tc>
        <w:tc>
          <w:tcPr>
            <w:tcW w:w="652" w:type="dxa"/>
            <w:shd w:val="clear" w:color="000000" w:fill="C5D9F1"/>
            <w:noWrap/>
            <w:vAlign w:val="center"/>
            <w:hideMark/>
          </w:tcPr>
          <w:p w14:paraId="316139E7"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5</w:t>
            </w:r>
          </w:p>
        </w:tc>
        <w:tc>
          <w:tcPr>
            <w:tcW w:w="592" w:type="dxa"/>
            <w:shd w:val="clear" w:color="000000" w:fill="C5D9F1"/>
            <w:noWrap/>
            <w:vAlign w:val="center"/>
            <w:hideMark/>
          </w:tcPr>
          <w:p w14:paraId="79F71A9F" w14:textId="77777777" w:rsidR="008C2D57" w:rsidRPr="00CD779C" w:rsidRDefault="008C2D57" w:rsidP="00434395">
            <w:pPr>
              <w:jc w:val="center"/>
              <w:rPr>
                <w:rFonts w:ascii="Arial" w:hAnsi="Arial" w:cs="Arial"/>
                <w:b/>
                <w:bCs/>
                <w:lang w:eastAsia="es-CO"/>
              </w:rPr>
            </w:pPr>
            <w:r w:rsidRPr="00CD779C">
              <w:rPr>
                <w:rFonts w:ascii="Arial" w:hAnsi="Arial" w:cs="Arial"/>
                <w:b/>
                <w:bCs/>
                <w:lang w:eastAsia="es-CO"/>
              </w:rPr>
              <w:t>A</w:t>
            </w:r>
          </w:p>
        </w:tc>
        <w:tc>
          <w:tcPr>
            <w:tcW w:w="4065" w:type="dxa"/>
            <w:shd w:val="clear" w:color="000000" w:fill="C5D9F1"/>
            <w:noWrap/>
            <w:vAlign w:val="center"/>
            <w:hideMark/>
          </w:tcPr>
          <w:p w14:paraId="17C53F73" w14:textId="77777777" w:rsidR="008C2D57" w:rsidRPr="00CD779C" w:rsidRDefault="008C2D57" w:rsidP="00434395">
            <w:pPr>
              <w:rPr>
                <w:rFonts w:ascii="Arial" w:hAnsi="Arial" w:cs="Arial"/>
                <w:b/>
                <w:bCs/>
                <w:lang w:eastAsia="es-CO"/>
              </w:rPr>
            </w:pPr>
            <w:r w:rsidRPr="00CD779C">
              <w:rPr>
                <w:rFonts w:ascii="Arial" w:hAnsi="Arial" w:cs="Arial"/>
                <w:b/>
                <w:bCs/>
                <w:lang w:eastAsia="es-CO"/>
              </w:rPr>
              <w:t>Ventas incidentales de establecimientos no de mercado</w:t>
            </w:r>
          </w:p>
        </w:tc>
        <w:tc>
          <w:tcPr>
            <w:tcW w:w="1694" w:type="dxa"/>
            <w:shd w:val="clear" w:color="000000" w:fill="C5D9F1"/>
            <w:noWrap/>
            <w:vAlign w:val="center"/>
            <w:hideMark/>
          </w:tcPr>
          <w:p w14:paraId="051FD1A8" w14:textId="77777777" w:rsidR="008C2D57" w:rsidRPr="00CD779C" w:rsidRDefault="008C2D57" w:rsidP="00434395">
            <w:pPr>
              <w:jc w:val="right"/>
              <w:rPr>
                <w:rFonts w:ascii="Arial" w:hAnsi="Arial" w:cs="Arial"/>
                <w:b/>
                <w:bCs/>
                <w:lang w:eastAsia="es-CO"/>
              </w:rPr>
            </w:pPr>
            <w:r w:rsidRPr="00CD779C">
              <w:rPr>
                <w:rFonts w:ascii="Arial" w:hAnsi="Arial" w:cs="Arial"/>
                <w:b/>
                <w:bCs/>
                <w:lang w:eastAsia="es-CO"/>
              </w:rPr>
              <w:t xml:space="preserve">                   14.000.616 </w:t>
            </w:r>
          </w:p>
        </w:tc>
      </w:tr>
      <w:tr w:rsidR="008C2D57" w:rsidRPr="00CD779C" w14:paraId="4871145A" w14:textId="77777777" w:rsidTr="00434395">
        <w:trPr>
          <w:trHeight w:val="555"/>
        </w:trPr>
        <w:tc>
          <w:tcPr>
            <w:tcW w:w="2341" w:type="dxa"/>
            <w:shd w:val="clear" w:color="auto" w:fill="auto"/>
            <w:noWrap/>
            <w:vAlign w:val="center"/>
            <w:hideMark/>
          </w:tcPr>
          <w:p w14:paraId="0B564FCA" w14:textId="77777777" w:rsidR="008C2D57" w:rsidRPr="00CD779C" w:rsidRDefault="008C2D57" w:rsidP="00434395">
            <w:pPr>
              <w:rPr>
                <w:rFonts w:ascii="Arial" w:hAnsi="Arial" w:cs="Arial"/>
                <w:lang w:eastAsia="es-CO"/>
              </w:rPr>
            </w:pPr>
            <w:r w:rsidRPr="00CD779C">
              <w:rPr>
                <w:rFonts w:ascii="Arial" w:hAnsi="Arial" w:cs="Arial"/>
                <w:lang w:eastAsia="es-CO"/>
              </w:rPr>
              <w:t>1.1.02.05.002.07  01</w:t>
            </w:r>
          </w:p>
        </w:tc>
        <w:tc>
          <w:tcPr>
            <w:tcW w:w="652" w:type="dxa"/>
            <w:shd w:val="clear" w:color="auto" w:fill="auto"/>
            <w:noWrap/>
            <w:vAlign w:val="center"/>
            <w:hideMark/>
          </w:tcPr>
          <w:p w14:paraId="093F9D40" w14:textId="77777777" w:rsidR="008C2D57" w:rsidRPr="00CD779C" w:rsidRDefault="008C2D57" w:rsidP="00434395">
            <w:pPr>
              <w:jc w:val="center"/>
              <w:rPr>
                <w:rFonts w:ascii="Arial" w:hAnsi="Arial" w:cs="Arial"/>
                <w:lang w:eastAsia="es-CO"/>
              </w:rPr>
            </w:pPr>
            <w:r w:rsidRPr="00CD779C">
              <w:rPr>
                <w:rFonts w:ascii="Arial" w:hAnsi="Arial" w:cs="Arial"/>
                <w:lang w:eastAsia="es-CO"/>
              </w:rPr>
              <w:t>6</w:t>
            </w:r>
          </w:p>
        </w:tc>
        <w:tc>
          <w:tcPr>
            <w:tcW w:w="592" w:type="dxa"/>
            <w:shd w:val="clear" w:color="auto" w:fill="auto"/>
            <w:noWrap/>
            <w:vAlign w:val="center"/>
            <w:hideMark/>
          </w:tcPr>
          <w:p w14:paraId="688061CF" w14:textId="77777777" w:rsidR="008C2D57" w:rsidRPr="00CD779C" w:rsidRDefault="008C2D57" w:rsidP="00434395">
            <w:pPr>
              <w:jc w:val="center"/>
              <w:rPr>
                <w:rFonts w:ascii="Arial" w:hAnsi="Arial" w:cs="Arial"/>
                <w:lang w:eastAsia="es-CO"/>
              </w:rPr>
            </w:pPr>
            <w:r w:rsidRPr="00CD779C">
              <w:rPr>
                <w:rFonts w:ascii="Arial" w:hAnsi="Arial" w:cs="Arial"/>
                <w:lang w:eastAsia="es-CO"/>
              </w:rPr>
              <w:t>C</w:t>
            </w:r>
          </w:p>
        </w:tc>
        <w:tc>
          <w:tcPr>
            <w:tcW w:w="4065" w:type="dxa"/>
            <w:shd w:val="clear" w:color="auto" w:fill="auto"/>
            <w:vAlign w:val="center"/>
            <w:hideMark/>
          </w:tcPr>
          <w:p w14:paraId="20353FEE" w14:textId="77777777" w:rsidR="008C2D57" w:rsidRPr="00CD779C" w:rsidRDefault="008C2D57" w:rsidP="00434395">
            <w:pPr>
              <w:rPr>
                <w:rFonts w:ascii="Arial" w:hAnsi="Arial" w:cs="Arial"/>
                <w:lang w:eastAsia="es-CO"/>
              </w:rPr>
            </w:pPr>
            <w:r w:rsidRPr="00CD779C">
              <w:rPr>
                <w:rFonts w:ascii="Arial" w:hAnsi="Arial" w:cs="Arial"/>
                <w:lang w:eastAsia="es-CO"/>
              </w:rPr>
              <w:t>Servicios financieros y servicios conexos; servicios inmobiliarios; y servicios de arrendamiento y leasing</w:t>
            </w:r>
          </w:p>
        </w:tc>
        <w:tc>
          <w:tcPr>
            <w:tcW w:w="1694" w:type="dxa"/>
            <w:shd w:val="clear" w:color="auto" w:fill="auto"/>
            <w:noWrap/>
            <w:vAlign w:val="center"/>
            <w:hideMark/>
          </w:tcPr>
          <w:p w14:paraId="35E25F5C" w14:textId="77777777" w:rsidR="008C2D57" w:rsidRPr="00CD779C" w:rsidRDefault="008C2D57" w:rsidP="00434395">
            <w:pPr>
              <w:jc w:val="right"/>
              <w:rPr>
                <w:rFonts w:ascii="Arial" w:hAnsi="Arial" w:cs="Arial"/>
                <w:color w:val="000000"/>
                <w:lang w:eastAsia="es-CO"/>
              </w:rPr>
            </w:pPr>
            <w:r w:rsidRPr="00CD779C">
              <w:rPr>
                <w:rFonts w:ascii="Arial" w:hAnsi="Arial" w:cs="Arial"/>
                <w:color w:val="000000"/>
                <w:lang w:eastAsia="es-CO"/>
              </w:rPr>
              <w:t xml:space="preserve">                      14.000.616 </w:t>
            </w:r>
          </w:p>
        </w:tc>
      </w:tr>
      <w:tr w:rsidR="008C2D57" w:rsidRPr="00CD779C" w14:paraId="0A65CFE0" w14:textId="77777777" w:rsidTr="00434395">
        <w:trPr>
          <w:trHeight w:val="339"/>
        </w:trPr>
        <w:tc>
          <w:tcPr>
            <w:tcW w:w="2341" w:type="dxa"/>
            <w:shd w:val="clear" w:color="000000" w:fill="8DB4E2"/>
            <w:noWrap/>
            <w:vAlign w:val="center"/>
            <w:hideMark/>
          </w:tcPr>
          <w:p w14:paraId="3526A8EC"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1.1.02.06</w:t>
            </w:r>
          </w:p>
        </w:tc>
        <w:tc>
          <w:tcPr>
            <w:tcW w:w="652" w:type="dxa"/>
            <w:shd w:val="clear" w:color="000000" w:fill="8DB4E2"/>
            <w:noWrap/>
            <w:vAlign w:val="center"/>
            <w:hideMark/>
          </w:tcPr>
          <w:p w14:paraId="272B329D"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4</w:t>
            </w:r>
          </w:p>
        </w:tc>
        <w:tc>
          <w:tcPr>
            <w:tcW w:w="592" w:type="dxa"/>
            <w:shd w:val="clear" w:color="000000" w:fill="8DB4E2"/>
            <w:noWrap/>
            <w:vAlign w:val="center"/>
            <w:hideMark/>
          </w:tcPr>
          <w:p w14:paraId="3F417273"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A</w:t>
            </w:r>
          </w:p>
        </w:tc>
        <w:tc>
          <w:tcPr>
            <w:tcW w:w="4065" w:type="dxa"/>
            <w:shd w:val="clear" w:color="000000" w:fill="8DB4E2"/>
            <w:noWrap/>
            <w:vAlign w:val="center"/>
            <w:hideMark/>
          </w:tcPr>
          <w:p w14:paraId="4CD06F35"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Transferencias corrientes</w:t>
            </w:r>
          </w:p>
        </w:tc>
        <w:tc>
          <w:tcPr>
            <w:tcW w:w="1694" w:type="dxa"/>
            <w:shd w:val="clear" w:color="000000" w:fill="8DB4E2"/>
            <w:noWrap/>
            <w:vAlign w:val="center"/>
            <w:hideMark/>
          </w:tcPr>
          <w:p w14:paraId="73471E64" w14:textId="77777777" w:rsidR="008C2D57" w:rsidRPr="00CD779C" w:rsidRDefault="008C2D57" w:rsidP="00434395">
            <w:pPr>
              <w:jc w:val="right"/>
              <w:rPr>
                <w:rFonts w:ascii="Arial" w:hAnsi="Arial" w:cs="Arial"/>
                <w:b/>
                <w:bCs/>
                <w:color w:val="000000"/>
                <w:lang w:eastAsia="es-CO"/>
              </w:rPr>
            </w:pPr>
            <w:r w:rsidRPr="00CD779C">
              <w:rPr>
                <w:rFonts w:ascii="Arial" w:hAnsi="Arial" w:cs="Arial"/>
                <w:b/>
                <w:bCs/>
                <w:color w:val="000000"/>
                <w:lang w:eastAsia="es-CO"/>
              </w:rPr>
              <w:t xml:space="preserve">                 112.060.824 </w:t>
            </w:r>
          </w:p>
        </w:tc>
      </w:tr>
      <w:tr w:rsidR="008C2D57" w:rsidRPr="00CD779C" w14:paraId="68B2E749" w14:textId="77777777" w:rsidTr="00434395">
        <w:trPr>
          <w:trHeight w:val="339"/>
        </w:trPr>
        <w:tc>
          <w:tcPr>
            <w:tcW w:w="2341" w:type="dxa"/>
            <w:shd w:val="clear" w:color="000000" w:fill="C5D9F1"/>
            <w:noWrap/>
            <w:vAlign w:val="center"/>
            <w:hideMark/>
          </w:tcPr>
          <w:p w14:paraId="7EE48D6D"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1.1.02.06.001</w:t>
            </w:r>
          </w:p>
        </w:tc>
        <w:tc>
          <w:tcPr>
            <w:tcW w:w="652" w:type="dxa"/>
            <w:shd w:val="clear" w:color="000000" w:fill="C5D9F1"/>
            <w:noWrap/>
            <w:vAlign w:val="center"/>
            <w:hideMark/>
          </w:tcPr>
          <w:p w14:paraId="211292A0"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5</w:t>
            </w:r>
          </w:p>
        </w:tc>
        <w:tc>
          <w:tcPr>
            <w:tcW w:w="592" w:type="dxa"/>
            <w:shd w:val="clear" w:color="000000" w:fill="C5D9F1"/>
            <w:noWrap/>
            <w:vAlign w:val="center"/>
            <w:hideMark/>
          </w:tcPr>
          <w:p w14:paraId="608FB9B2"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A</w:t>
            </w:r>
          </w:p>
        </w:tc>
        <w:tc>
          <w:tcPr>
            <w:tcW w:w="4065" w:type="dxa"/>
            <w:shd w:val="clear" w:color="000000" w:fill="C5D9F1"/>
            <w:noWrap/>
            <w:vAlign w:val="center"/>
            <w:hideMark/>
          </w:tcPr>
          <w:p w14:paraId="04D3DD00"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Sistema General de Participaciones</w:t>
            </w:r>
          </w:p>
        </w:tc>
        <w:tc>
          <w:tcPr>
            <w:tcW w:w="1694" w:type="dxa"/>
            <w:shd w:val="clear" w:color="000000" w:fill="C5D9F1"/>
            <w:noWrap/>
            <w:vAlign w:val="center"/>
            <w:hideMark/>
          </w:tcPr>
          <w:p w14:paraId="4ED1FBBA" w14:textId="77777777" w:rsidR="008C2D57" w:rsidRPr="00CD779C" w:rsidRDefault="008C2D57" w:rsidP="00434395">
            <w:pPr>
              <w:jc w:val="right"/>
              <w:rPr>
                <w:rFonts w:ascii="Arial" w:hAnsi="Arial" w:cs="Arial"/>
                <w:b/>
                <w:bCs/>
                <w:color w:val="000000"/>
                <w:lang w:eastAsia="es-CO"/>
              </w:rPr>
            </w:pPr>
            <w:r w:rsidRPr="00CD779C">
              <w:rPr>
                <w:rFonts w:ascii="Arial" w:hAnsi="Arial" w:cs="Arial"/>
                <w:b/>
                <w:bCs/>
                <w:color w:val="000000"/>
                <w:lang w:eastAsia="es-CO"/>
              </w:rPr>
              <w:t xml:space="preserve">                 112.060.824 </w:t>
            </w:r>
          </w:p>
        </w:tc>
      </w:tr>
      <w:tr w:rsidR="008C2D57" w:rsidRPr="00CD779C" w14:paraId="7676C82E" w14:textId="77777777" w:rsidTr="00434395">
        <w:trPr>
          <w:trHeight w:val="339"/>
        </w:trPr>
        <w:tc>
          <w:tcPr>
            <w:tcW w:w="2341" w:type="dxa"/>
            <w:shd w:val="clear" w:color="000000" w:fill="C5D9F1"/>
            <w:noWrap/>
            <w:vAlign w:val="center"/>
            <w:hideMark/>
          </w:tcPr>
          <w:p w14:paraId="325FB7C2"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lastRenderedPageBreak/>
              <w:t>1.1.02.06.001.01</w:t>
            </w:r>
          </w:p>
        </w:tc>
        <w:tc>
          <w:tcPr>
            <w:tcW w:w="652" w:type="dxa"/>
            <w:shd w:val="clear" w:color="000000" w:fill="C5D9F1"/>
            <w:noWrap/>
            <w:vAlign w:val="center"/>
            <w:hideMark/>
          </w:tcPr>
          <w:p w14:paraId="1D1957F5"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6</w:t>
            </w:r>
          </w:p>
        </w:tc>
        <w:tc>
          <w:tcPr>
            <w:tcW w:w="592" w:type="dxa"/>
            <w:shd w:val="clear" w:color="000000" w:fill="C5D9F1"/>
            <w:noWrap/>
            <w:vAlign w:val="center"/>
            <w:hideMark/>
          </w:tcPr>
          <w:p w14:paraId="70501A9B"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A</w:t>
            </w:r>
          </w:p>
        </w:tc>
        <w:tc>
          <w:tcPr>
            <w:tcW w:w="4065" w:type="dxa"/>
            <w:shd w:val="clear" w:color="000000" w:fill="C5D9F1"/>
            <w:noWrap/>
            <w:vAlign w:val="center"/>
            <w:hideMark/>
          </w:tcPr>
          <w:p w14:paraId="4C19ACE3"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Participación para educación</w:t>
            </w:r>
          </w:p>
        </w:tc>
        <w:tc>
          <w:tcPr>
            <w:tcW w:w="1694" w:type="dxa"/>
            <w:shd w:val="clear" w:color="000000" w:fill="C5D9F1"/>
            <w:noWrap/>
            <w:vAlign w:val="center"/>
            <w:hideMark/>
          </w:tcPr>
          <w:p w14:paraId="100A4E9E" w14:textId="77777777" w:rsidR="008C2D57" w:rsidRPr="00CD779C" w:rsidRDefault="008C2D57" w:rsidP="00434395">
            <w:pPr>
              <w:jc w:val="right"/>
              <w:rPr>
                <w:rFonts w:ascii="Arial" w:hAnsi="Arial" w:cs="Arial"/>
                <w:b/>
                <w:bCs/>
                <w:color w:val="000000"/>
                <w:lang w:eastAsia="es-CO"/>
              </w:rPr>
            </w:pPr>
            <w:r w:rsidRPr="00CD779C">
              <w:rPr>
                <w:rFonts w:ascii="Arial" w:hAnsi="Arial" w:cs="Arial"/>
                <w:b/>
                <w:bCs/>
                <w:color w:val="000000"/>
                <w:lang w:eastAsia="es-CO"/>
              </w:rPr>
              <w:t xml:space="preserve">                 112.060.824 </w:t>
            </w:r>
          </w:p>
        </w:tc>
      </w:tr>
      <w:tr w:rsidR="008C2D57" w:rsidRPr="00CD779C" w14:paraId="4ABB1F2B" w14:textId="77777777" w:rsidTr="00434395">
        <w:trPr>
          <w:trHeight w:val="339"/>
        </w:trPr>
        <w:tc>
          <w:tcPr>
            <w:tcW w:w="2341" w:type="dxa"/>
            <w:shd w:val="clear" w:color="000000" w:fill="C5D9F1"/>
            <w:noWrap/>
            <w:vAlign w:val="center"/>
            <w:hideMark/>
          </w:tcPr>
          <w:p w14:paraId="45EA832C"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1.1.02.06.001.01.03</w:t>
            </w:r>
          </w:p>
        </w:tc>
        <w:tc>
          <w:tcPr>
            <w:tcW w:w="652" w:type="dxa"/>
            <w:shd w:val="clear" w:color="000000" w:fill="C5D9F1"/>
            <w:noWrap/>
            <w:vAlign w:val="center"/>
            <w:hideMark/>
          </w:tcPr>
          <w:p w14:paraId="50B70F91"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7</w:t>
            </w:r>
          </w:p>
        </w:tc>
        <w:tc>
          <w:tcPr>
            <w:tcW w:w="592" w:type="dxa"/>
            <w:shd w:val="clear" w:color="000000" w:fill="C5D9F1"/>
            <w:noWrap/>
            <w:vAlign w:val="center"/>
            <w:hideMark/>
          </w:tcPr>
          <w:p w14:paraId="19DD0CB0" w14:textId="77777777" w:rsidR="008C2D57" w:rsidRPr="00CD779C" w:rsidRDefault="008C2D57" w:rsidP="00434395">
            <w:pPr>
              <w:jc w:val="center"/>
              <w:rPr>
                <w:rFonts w:ascii="Arial" w:hAnsi="Arial" w:cs="Arial"/>
                <w:b/>
                <w:bCs/>
                <w:color w:val="000000"/>
                <w:lang w:eastAsia="es-CO"/>
              </w:rPr>
            </w:pPr>
            <w:r w:rsidRPr="00CD779C">
              <w:rPr>
                <w:rFonts w:ascii="Arial" w:hAnsi="Arial" w:cs="Arial"/>
                <w:b/>
                <w:bCs/>
                <w:color w:val="000000"/>
                <w:lang w:eastAsia="es-CO"/>
              </w:rPr>
              <w:t>A</w:t>
            </w:r>
          </w:p>
        </w:tc>
        <w:tc>
          <w:tcPr>
            <w:tcW w:w="4065" w:type="dxa"/>
            <w:shd w:val="clear" w:color="000000" w:fill="C5D9F1"/>
            <w:noWrap/>
            <w:vAlign w:val="center"/>
            <w:hideMark/>
          </w:tcPr>
          <w:p w14:paraId="503C7BB3" w14:textId="77777777" w:rsidR="008C2D57" w:rsidRPr="00CD779C" w:rsidRDefault="008C2D57" w:rsidP="00434395">
            <w:pPr>
              <w:rPr>
                <w:rFonts w:ascii="Arial" w:hAnsi="Arial" w:cs="Arial"/>
                <w:b/>
                <w:bCs/>
                <w:color w:val="000000"/>
                <w:lang w:eastAsia="es-CO"/>
              </w:rPr>
            </w:pPr>
            <w:r w:rsidRPr="00CD779C">
              <w:rPr>
                <w:rFonts w:ascii="Arial" w:hAnsi="Arial" w:cs="Arial"/>
                <w:b/>
                <w:bCs/>
                <w:color w:val="000000"/>
                <w:lang w:eastAsia="es-CO"/>
              </w:rPr>
              <w:t>Calidad</w:t>
            </w:r>
          </w:p>
        </w:tc>
        <w:tc>
          <w:tcPr>
            <w:tcW w:w="1694" w:type="dxa"/>
            <w:shd w:val="clear" w:color="000000" w:fill="C5D9F1"/>
            <w:noWrap/>
            <w:vAlign w:val="center"/>
            <w:hideMark/>
          </w:tcPr>
          <w:p w14:paraId="3B6271F9" w14:textId="77777777" w:rsidR="008C2D57" w:rsidRPr="00CD779C" w:rsidRDefault="008C2D57" w:rsidP="00434395">
            <w:pPr>
              <w:jc w:val="right"/>
              <w:rPr>
                <w:rFonts w:ascii="Arial" w:hAnsi="Arial" w:cs="Arial"/>
                <w:b/>
                <w:bCs/>
                <w:color w:val="000000"/>
                <w:lang w:eastAsia="es-CO"/>
              </w:rPr>
            </w:pPr>
            <w:r w:rsidRPr="00CD779C">
              <w:rPr>
                <w:rFonts w:ascii="Arial" w:hAnsi="Arial" w:cs="Arial"/>
                <w:b/>
                <w:bCs/>
                <w:color w:val="000000"/>
                <w:lang w:eastAsia="es-CO"/>
              </w:rPr>
              <w:t xml:space="preserve">                 112.060.824 </w:t>
            </w:r>
          </w:p>
        </w:tc>
      </w:tr>
      <w:tr w:rsidR="008C2D57" w:rsidRPr="00CD779C" w14:paraId="0F6B7CEF" w14:textId="77777777" w:rsidTr="00434395">
        <w:trPr>
          <w:trHeight w:val="339"/>
        </w:trPr>
        <w:tc>
          <w:tcPr>
            <w:tcW w:w="2341" w:type="dxa"/>
            <w:shd w:val="clear" w:color="auto" w:fill="auto"/>
            <w:noWrap/>
            <w:vAlign w:val="center"/>
            <w:hideMark/>
          </w:tcPr>
          <w:p w14:paraId="07A799EE" w14:textId="77777777" w:rsidR="008C2D57" w:rsidRPr="00CD779C" w:rsidRDefault="008C2D57" w:rsidP="00434395">
            <w:pPr>
              <w:rPr>
                <w:rFonts w:ascii="Arial" w:hAnsi="Arial" w:cs="Arial"/>
                <w:color w:val="000000"/>
                <w:lang w:eastAsia="es-CO"/>
              </w:rPr>
            </w:pPr>
            <w:r w:rsidRPr="00CD779C">
              <w:rPr>
                <w:rFonts w:ascii="Arial" w:hAnsi="Arial" w:cs="Arial"/>
                <w:color w:val="000000"/>
                <w:lang w:eastAsia="es-CO"/>
              </w:rPr>
              <w:t>1.1.02.06.001.01.03.02  04</w:t>
            </w:r>
          </w:p>
        </w:tc>
        <w:tc>
          <w:tcPr>
            <w:tcW w:w="652" w:type="dxa"/>
            <w:shd w:val="clear" w:color="auto" w:fill="auto"/>
            <w:noWrap/>
            <w:vAlign w:val="center"/>
            <w:hideMark/>
          </w:tcPr>
          <w:p w14:paraId="43C8E2C1" w14:textId="77777777" w:rsidR="008C2D57" w:rsidRPr="00CD779C" w:rsidRDefault="008C2D57" w:rsidP="00434395">
            <w:pPr>
              <w:jc w:val="center"/>
              <w:rPr>
                <w:rFonts w:ascii="Arial" w:hAnsi="Arial" w:cs="Arial"/>
                <w:color w:val="000000"/>
                <w:lang w:eastAsia="es-CO"/>
              </w:rPr>
            </w:pPr>
            <w:r w:rsidRPr="00CD779C">
              <w:rPr>
                <w:rFonts w:ascii="Arial" w:hAnsi="Arial" w:cs="Arial"/>
                <w:color w:val="000000"/>
                <w:lang w:eastAsia="es-CO"/>
              </w:rPr>
              <w:t>8</w:t>
            </w:r>
          </w:p>
        </w:tc>
        <w:tc>
          <w:tcPr>
            <w:tcW w:w="592" w:type="dxa"/>
            <w:shd w:val="clear" w:color="auto" w:fill="auto"/>
            <w:noWrap/>
            <w:vAlign w:val="center"/>
            <w:hideMark/>
          </w:tcPr>
          <w:p w14:paraId="0CAFCECC" w14:textId="77777777" w:rsidR="008C2D57" w:rsidRPr="00CD779C" w:rsidRDefault="008C2D57" w:rsidP="00434395">
            <w:pPr>
              <w:jc w:val="center"/>
              <w:rPr>
                <w:rFonts w:ascii="Arial" w:hAnsi="Arial" w:cs="Arial"/>
                <w:color w:val="000000"/>
                <w:lang w:eastAsia="es-CO"/>
              </w:rPr>
            </w:pPr>
            <w:r w:rsidRPr="00CD779C">
              <w:rPr>
                <w:rFonts w:ascii="Arial" w:hAnsi="Arial" w:cs="Arial"/>
                <w:color w:val="000000"/>
                <w:lang w:eastAsia="es-CO"/>
              </w:rPr>
              <w:t>C</w:t>
            </w:r>
          </w:p>
        </w:tc>
        <w:tc>
          <w:tcPr>
            <w:tcW w:w="4065" w:type="dxa"/>
            <w:shd w:val="clear" w:color="auto" w:fill="auto"/>
            <w:noWrap/>
            <w:vAlign w:val="center"/>
            <w:hideMark/>
          </w:tcPr>
          <w:p w14:paraId="4F9D22ED" w14:textId="77777777" w:rsidR="008C2D57" w:rsidRPr="00CD779C" w:rsidRDefault="008C2D57" w:rsidP="00434395">
            <w:pPr>
              <w:rPr>
                <w:rFonts w:ascii="Arial" w:hAnsi="Arial" w:cs="Arial"/>
                <w:color w:val="000000"/>
                <w:lang w:eastAsia="es-CO"/>
              </w:rPr>
            </w:pPr>
            <w:r w:rsidRPr="00CD779C">
              <w:rPr>
                <w:rFonts w:ascii="Arial" w:hAnsi="Arial" w:cs="Arial"/>
                <w:color w:val="000000"/>
                <w:lang w:eastAsia="es-CO"/>
              </w:rPr>
              <w:t>Calidad  por gratuidad</w:t>
            </w:r>
          </w:p>
        </w:tc>
        <w:tc>
          <w:tcPr>
            <w:tcW w:w="1694" w:type="dxa"/>
            <w:shd w:val="clear" w:color="auto" w:fill="auto"/>
            <w:noWrap/>
            <w:vAlign w:val="center"/>
            <w:hideMark/>
          </w:tcPr>
          <w:p w14:paraId="5A51CE7D" w14:textId="77777777" w:rsidR="008C2D57" w:rsidRPr="00CD779C" w:rsidRDefault="008C2D57" w:rsidP="00434395">
            <w:pPr>
              <w:jc w:val="right"/>
              <w:rPr>
                <w:rFonts w:ascii="Arial" w:hAnsi="Arial" w:cs="Arial"/>
                <w:color w:val="000000"/>
                <w:lang w:eastAsia="es-CO"/>
              </w:rPr>
            </w:pPr>
            <w:r w:rsidRPr="00CD779C">
              <w:rPr>
                <w:rFonts w:ascii="Arial" w:hAnsi="Arial" w:cs="Arial"/>
                <w:color w:val="000000"/>
                <w:lang w:eastAsia="es-CO"/>
              </w:rPr>
              <w:t xml:space="preserve">                    112.060.824 </w:t>
            </w:r>
          </w:p>
        </w:tc>
      </w:tr>
    </w:tbl>
    <w:p w14:paraId="2D03A052" w14:textId="77777777" w:rsidR="008C2D57" w:rsidRDefault="008C2D57" w:rsidP="008C2D57">
      <w:pPr>
        <w:tabs>
          <w:tab w:val="left" w:pos="3576"/>
        </w:tabs>
        <w:jc w:val="both"/>
        <w:rPr>
          <w:rFonts w:ascii="Arial" w:hAnsi="Arial" w:cs="Arial"/>
          <w:b/>
          <w:sz w:val="24"/>
          <w:szCs w:val="24"/>
        </w:rPr>
      </w:pPr>
    </w:p>
    <w:p w14:paraId="7F2A43B3" w14:textId="77777777" w:rsidR="008C2D57" w:rsidRDefault="008C2D57" w:rsidP="008C2D57">
      <w:pPr>
        <w:tabs>
          <w:tab w:val="left" w:pos="3576"/>
        </w:tabs>
        <w:jc w:val="both"/>
        <w:rPr>
          <w:rFonts w:ascii="Arial" w:hAnsi="Arial" w:cs="Arial"/>
          <w:sz w:val="24"/>
          <w:szCs w:val="24"/>
          <w:lang w:val="es-419"/>
        </w:rPr>
      </w:pPr>
      <w:r w:rsidRPr="00303827">
        <w:rPr>
          <w:rFonts w:ascii="Arial" w:hAnsi="Arial" w:cs="Arial"/>
          <w:b/>
          <w:sz w:val="24"/>
          <w:szCs w:val="24"/>
        </w:rPr>
        <w:t>ARTÍCULO 2.</w:t>
      </w:r>
      <w:r w:rsidRPr="00303827">
        <w:rPr>
          <w:rFonts w:ascii="Arial" w:hAnsi="Arial" w:cs="Arial"/>
          <w:sz w:val="24"/>
          <w:szCs w:val="24"/>
        </w:rPr>
        <w:t xml:space="preserve"> Expedir el </w:t>
      </w:r>
      <w:proofErr w:type="gramStart"/>
      <w:r w:rsidRPr="00303827">
        <w:rPr>
          <w:rFonts w:ascii="Arial" w:hAnsi="Arial" w:cs="Arial"/>
          <w:sz w:val="24"/>
          <w:szCs w:val="24"/>
        </w:rPr>
        <w:t>Presupuesto  Anual</w:t>
      </w:r>
      <w:proofErr w:type="gramEnd"/>
      <w:r w:rsidRPr="00303827">
        <w:rPr>
          <w:rFonts w:ascii="Arial" w:hAnsi="Arial" w:cs="Arial"/>
          <w:sz w:val="24"/>
          <w:szCs w:val="24"/>
        </w:rPr>
        <w:t xml:space="preserve"> de Gastos de la I.E </w:t>
      </w:r>
      <w:r>
        <w:rPr>
          <w:rFonts w:ascii="Arial" w:hAnsi="Arial" w:cs="Arial"/>
          <w:b/>
          <w:sz w:val="24"/>
          <w:szCs w:val="24"/>
        </w:rPr>
        <w:t>ANTONIO JOSÉ DE SUCRE</w:t>
      </w:r>
      <w:r w:rsidRPr="00303827">
        <w:rPr>
          <w:rFonts w:ascii="Arial" w:hAnsi="Arial" w:cs="Arial"/>
          <w:b/>
          <w:sz w:val="24"/>
          <w:szCs w:val="24"/>
        </w:rPr>
        <w:t xml:space="preserve"> </w:t>
      </w:r>
      <w:r w:rsidRPr="00303827">
        <w:rPr>
          <w:rFonts w:ascii="Arial" w:hAnsi="Arial" w:cs="Arial"/>
          <w:sz w:val="24"/>
          <w:szCs w:val="24"/>
        </w:rPr>
        <w:t xml:space="preserve">para la vigencia fiscal comprendida entre el 01 de enero y el 31 de diciembre del año </w:t>
      </w:r>
      <w:r>
        <w:rPr>
          <w:rFonts w:ascii="Arial" w:hAnsi="Arial" w:cs="Arial"/>
          <w:sz w:val="24"/>
          <w:szCs w:val="24"/>
        </w:rPr>
        <w:t>2024</w:t>
      </w:r>
      <w:r w:rsidRPr="00303827">
        <w:rPr>
          <w:rFonts w:ascii="Arial" w:hAnsi="Arial" w:cs="Arial"/>
          <w:sz w:val="24"/>
          <w:szCs w:val="24"/>
        </w:rPr>
        <w:t xml:space="preserve"> por la suma de</w:t>
      </w:r>
      <w:r w:rsidRPr="005E4BFE">
        <w:rPr>
          <w:rFonts w:ascii="Arial" w:hAnsi="Arial" w:cs="Arial"/>
          <w:sz w:val="24"/>
          <w:szCs w:val="24"/>
        </w:rPr>
        <w:t xml:space="preserve"> </w:t>
      </w:r>
      <w:r w:rsidRPr="00CD779C">
        <w:rPr>
          <w:rFonts w:ascii="Arial" w:hAnsi="Arial" w:cs="Arial"/>
          <w:sz w:val="24"/>
          <w:szCs w:val="24"/>
        </w:rPr>
        <w:t>CIENTO VEINTISEIS MILLONES SESENTA Y UN MIL CUATROCIENTOS CUARENTA PESOS ML. ($126.061.440), según la siguiente estimación</w:t>
      </w:r>
      <w:r w:rsidRPr="00CD779C">
        <w:rPr>
          <w:rFonts w:ascii="Arial" w:hAnsi="Arial" w:cs="Arial"/>
          <w:sz w:val="24"/>
          <w:szCs w:val="24"/>
          <w:lang w:val="es-419"/>
        </w:rPr>
        <w:t>:</w:t>
      </w:r>
    </w:p>
    <w:p w14:paraId="13742909" w14:textId="77777777" w:rsidR="008C2D57" w:rsidRDefault="008C2D57" w:rsidP="008C2D57">
      <w:pPr>
        <w:rPr>
          <w:rFonts w:ascii="Arial" w:hAnsi="Arial" w:cs="Arial"/>
          <w:b/>
          <w:sz w:val="24"/>
          <w:szCs w:val="24"/>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660"/>
        <w:gridCol w:w="599"/>
        <w:gridCol w:w="3415"/>
        <w:gridCol w:w="1816"/>
      </w:tblGrid>
      <w:tr w:rsidR="008C2D57" w:rsidRPr="00284859" w14:paraId="003C5872" w14:textId="77777777" w:rsidTr="00434395">
        <w:trPr>
          <w:trHeight w:val="433"/>
        </w:trPr>
        <w:tc>
          <w:tcPr>
            <w:tcW w:w="2707" w:type="dxa"/>
            <w:vMerge w:val="restart"/>
            <w:shd w:val="clear" w:color="000000" w:fill="366092"/>
            <w:vAlign w:val="center"/>
            <w:hideMark/>
          </w:tcPr>
          <w:p w14:paraId="6A56ED3F"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Código Completo</w:t>
            </w:r>
          </w:p>
        </w:tc>
        <w:tc>
          <w:tcPr>
            <w:tcW w:w="630" w:type="dxa"/>
            <w:vMerge w:val="restart"/>
            <w:shd w:val="clear" w:color="000000" w:fill="366092"/>
            <w:vAlign w:val="center"/>
            <w:hideMark/>
          </w:tcPr>
          <w:p w14:paraId="23D885D2"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Nivel</w:t>
            </w:r>
          </w:p>
        </w:tc>
        <w:tc>
          <w:tcPr>
            <w:tcW w:w="574" w:type="dxa"/>
            <w:vMerge w:val="restart"/>
            <w:shd w:val="clear" w:color="000000" w:fill="366092"/>
            <w:vAlign w:val="center"/>
            <w:hideMark/>
          </w:tcPr>
          <w:p w14:paraId="44928D66"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Tipo</w:t>
            </w:r>
          </w:p>
        </w:tc>
        <w:tc>
          <w:tcPr>
            <w:tcW w:w="3455" w:type="dxa"/>
            <w:vMerge w:val="restart"/>
            <w:shd w:val="clear" w:color="000000" w:fill="366092"/>
            <w:vAlign w:val="center"/>
            <w:hideMark/>
          </w:tcPr>
          <w:p w14:paraId="4547602A"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Nombre de la Cuenta</w:t>
            </w:r>
          </w:p>
        </w:tc>
        <w:tc>
          <w:tcPr>
            <w:tcW w:w="1836" w:type="dxa"/>
            <w:vMerge w:val="restart"/>
            <w:shd w:val="clear" w:color="000000" w:fill="366092"/>
            <w:noWrap/>
            <w:vAlign w:val="center"/>
            <w:hideMark/>
          </w:tcPr>
          <w:p w14:paraId="5E410A7D" w14:textId="77777777" w:rsidR="008C2D57" w:rsidRPr="00284859" w:rsidRDefault="008C2D57" w:rsidP="00434395">
            <w:pPr>
              <w:jc w:val="right"/>
              <w:rPr>
                <w:rFonts w:ascii="Arial" w:hAnsi="Arial" w:cs="Arial"/>
                <w:b/>
                <w:bCs/>
                <w:color w:val="FFFFFF"/>
                <w:lang w:eastAsia="es-CO"/>
              </w:rPr>
            </w:pPr>
            <w:r w:rsidRPr="00284859">
              <w:rPr>
                <w:rFonts w:ascii="Arial" w:hAnsi="Arial" w:cs="Arial"/>
                <w:b/>
                <w:bCs/>
                <w:color w:val="FFFFFF"/>
                <w:lang w:eastAsia="es-CO"/>
              </w:rPr>
              <w:t xml:space="preserve"> Valor </w:t>
            </w:r>
          </w:p>
        </w:tc>
      </w:tr>
      <w:tr w:rsidR="008C2D57" w:rsidRPr="00284859" w14:paraId="48FD18DA" w14:textId="77777777" w:rsidTr="00434395">
        <w:trPr>
          <w:trHeight w:val="450"/>
        </w:trPr>
        <w:tc>
          <w:tcPr>
            <w:tcW w:w="2707" w:type="dxa"/>
            <w:vMerge/>
            <w:vAlign w:val="center"/>
            <w:hideMark/>
          </w:tcPr>
          <w:p w14:paraId="2619CAA2" w14:textId="77777777" w:rsidR="008C2D57" w:rsidRPr="00284859" w:rsidRDefault="008C2D57" w:rsidP="00434395">
            <w:pPr>
              <w:rPr>
                <w:rFonts w:ascii="Arial" w:hAnsi="Arial" w:cs="Arial"/>
                <w:b/>
                <w:bCs/>
                <w:color w:val="FFFFFF"/>
                <w:lang w:eastAsia="es-CO"/>
              </w:rPr>
            </w:pPr>
          </w:p>
        </w:tc>
        <w:tc>
          <w:tcPr>
            <w:tcW w:w="630" w:type="dxa"/>
            <w:vMerge/>
            <w:vAlign w:val="center"/>
            <w:hideMark/>
          </w:tcPr>
          <w:p w14:paraId="467F6BB0" w14:textId="77777777" w:rsidR="008C2D57" w:rsidRPr="00284859" w:rsidRDefault="008C2D57" w:rsidP="00434395">
            <w:pPr>
              <w:rPr>
                <w:rFonts w:ascii="Arial" w:hAnsi="Arial" w:cs="Arial"/>
                <w:b/>
                <w:bCs/>
                <w:color w:val="FFFFFF"/>
                <w:lang w:eastAsia="es-CO"/>
              </w:rPr>
            </w:pPr>
          </w:p>
        </w:tc>
        <w:tc>
          <w:tcPr>
            <w:tcW w:w="574" w:type="dxa"/>
            <w:vMerge/>
            <w:vAlign w:val="center"/>
            <w:hideMark/>
          </w:tcPr>
          <w:p w14:paraId="21532810" w14:textId="77777777" w:rsidR="008C2D57" w:rsidRPr="00284859" w:rsidRDefault="008C2D57" w:rsidP="00434395">
            <w:pPr>
              <w:rPr>
                <w:rFonts w:ascii="Arial" w:hAnsi="Arial" w:cs="Arial"/>
                <w:b/>
                <w:bCs/>
                <w:color w:val="FFFFFF"/>
                <w:lang w:eastAsia="es-CO"/>
              </w:rPr>
            </w:pPr>
          </w:p>
        </w:tc>
        <w:tc>
          <w:tcPr>
            <w:tcW w:w="3455" w:type="dxa"/>
            <w:vMerge/>
            <w:vAlign w:val="center"/>
            <w:hideMark/>
          </w:tcPr>
          <w:p w14:paraId="0E34C196" w14:textId="77777777" w:rsidR="008C2D57" w:rsidRPr="00284859" w:rsidRDefault="008C2D57" w:rsidP="00434395">
            <w:pPr>
              <w:rPr>
                <w:rFonts w:ascii="Arial" w:hAnsi="Arial" w:cs="Arial"/>
                <w:b/>
                <w:bCs/>
                <w:color w:val="FFFFFF"/>
                <w:lang w:eastAsia="es-CO"/>
              </w:rPr>
            </w:pPr>
          </w:p>
        </w:tc>
        <w:tc>
          <w:tcPr>
            <w:tcW w:w="1836" w:type="dxa"/>
            <w:vMerge/>
            <w:vAlign w:val="center"/>
            <w:hideMark/>
          </w:tcPr>
          <w:p w14:paraId="18F34DD1" w14:textId="77777777" w:rsidR="008C2D57" w:rsidRPr="00284859" w:rsidRDefault="008C2D57" w:rsidP="00434395">
            <w:pPr>
              <w:rPr>
                <w:rFonts w:ascii="Arial" w:hAnsi="Arial" w:cs="Arial"/>
                <w:b/>
                <w:bCs/>
                <w:color w:val="FFFFFF"/>
                <w:lang w:eastAsia="es-CO"/>
              </w:rPr>
            </w:pPr>
          </w:p>
        </w:tc>
      </w:tr>
      <w:tr w:rsidR="008C2D57" w:rsidRPr="00284859" w14:paraId="525B86D4" w14:textId="77777777" w:rsidTr="00434395">
        <w:trPr>
          <w:trHeight w:val="358"/>
        </w:trPr>
        <w:tc>
          <w:tcPr>
            <w:tcW w:w="2707" w:type="dxa"/>
            <w:shd w:val="clear" w:color="000000" w:fill="0F243E"/>
            <w:noWrap/>
            <w:vAlign w:val="center"/>
            <w:hideMark/>
          </w:tcPr>
          <w:p w14:paraId="30AF3970" w14:textId="77777777" w:rsidR="008C2D57" w:rsidRPr="00284859" w:rsidRDefault="008C2D57" w:rsidP="00434395">
            <w:pPr>
              <w:rPr>
                <w:rFonts w:ascii="Arial" w:hAnsi="Arial" w:cs="Arial"/>
                <w:b/>
                <w:bCs/>
                <w:color w:val="FFFFFF"/>
                <w:lang w:eastAsia="es-CO"/>
              </w:rPr>
            </w:pPr>
            <w:r w:rsidRPr="00284859">
              <w:rPr>
                <w:rFonts w:ascii="Arial" w:hAnsi="Arial" w:cs="Arial"/>
                <w:b/>
                <w:bCs/>
                <w:color w:val="FFFFFF"/>
                <w:lang w:eastAsia="es-CO"/>
              </w:rPr>
              <w:t>2</w:t>
            </w:r>
          </w:p>
        </w:tc>
        <w:tc>
          <w:tcPr>
            <w:tcW w:w="630" w:type="dxa"/>
            <w:shd w:val="clear" w:color="000000" w:fill="0F243E"/>
            <w:noWrap/>
            <w:vAlign w:val="center"/>
            <w:hideMark/>
          </w:tcPr>
          <w:p w14:paraId="4D3B5A26"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1</w:t>
            </w:r>
          </w:p>
        </w:tc>
        <w:tc>
          <w:tcPr>
            <w:tcW w:w="574" w:type="dxa"/>
            <w:shd w:val="clear" w:color="000000" w:fill="0F243E"/>
            <w:noWrap/>
            <w:vAlign w:val="center"/>
            <w:hideMark/>
          </w:tcPr>
          <w:p w14:paraId="78FE432F"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A</w:t>
            </w:r>
          </w:p>
        </w:tc>
        <w:tc>
          <w:tcPr>
            <w:tcW w:w="3455" w:type="dxa"/>
            <w:shd w:val="clear" w:color="000000" w:fill="0F243E"/>
            <w:noWrap/>
            <w:vAlign w:val="center"/>
            <w:hideMark/>
          </w:tcPr>
          <w:p w14:paraId="4D646B0B" w14:textId="77777777" w:rsidR="008C2D57" w:rsidRPr="00284859" w:rsidRDefault="008C2D57" w:rsidP="00434395">
            <w:pPr>
              <w:rPr>
                <w:rFonts w:ascii="Arial" w:hAnsi="Arial" w:cs="Arial"/>
                <w:b/>
                <w:bCs/>
                <w:color w:val="FFFFFF"/>
                <w:lang w:eastAsia="es-CO"/>
              </w:rPr>
            </w:pPr>
            <w:r w:rsidRPr="00284859">
              <w:rPr>
                <w:rFonts w:ascii="Arial" w:hAnsi="Arial" w:cs="Arial"/>
                <w:b/>
                <w:bCs/>
                <w:color w:val="FFFFFF"/>
                <w:lang w:eastAsia="es-CO"/>
              </w:rPr>
              <w:t>Gastos</w:t>
            </w:r>
          </w:p>
        </w:tc>
        <w:tc>
          <w:tcPr>
            <w:tcW w:w="1836" w:type="dxa"/>
            <w:shd w:val="clear" w:color="000000" w:fill="0F243E"/>
            <w:noWrap/>
            <w:vAlign w:val="center"/>
            <w:hideMark/>
          </w:tcPr>
          <w:p w14:paraId="206B6056" w14:textId="77777777" w:rsidR="008C2D57" w:rsidRPr="00284859" w:rsidRDefault="008C2D57" w:rsidP="00434395">
            <w:pPr>
              <w:jc w:val="right"/>
              <w:rPr>
                <w:rFonts w:ascii="Arial" w:hAnsi="Arial" w:cs="Arial"/>
                <w:b/>
                <w:bCs/>
                <w:color w:val="FFFFFF"/>
                <w:lang w:eastAsia="es-CO"/>
              </w:rPr>
            </w:pPr>
            <w:r w:rsidRPr="00284859">
              <w:rPr>
                <w:rFonts w:ascii="Arial" w:hAnsi="Arial" w:cs="Arial"/>
                <w:b/>
                <w:bCs/>
                <w:color w:val="FFFFFF"/>
                <w:lang w:eastAsia="es-CO"/>
              </w:rPr>
              <w:t xml:space="preserve">      126.061.440 </w:t>
            </w:r>
          </w:p>
        </w:tc>
      </w:tr>
      <w:tr w:rsidR="008C2D57" w:rsidRPr="00284859" w14:paraId="333C816C" w14:textId="77777777" w:rsidTr="00434395">
        <w:trPr>
          <w:trHeight w:val="358"/>
        </w:trPr>
        <w:tc>
          <w:tcPr>
            <w:tcW w:w="2707" w:type="dxa"/>
            <w:shd w:val="clear" w:color="000000" w:fill="16365C"/>
            <w:noWrap/>
            <w:vAlign w:val="center"/>
            <w:hideMark/>
          </w:tcPr>
          <w:p w14:paraId="1C5046B7" w14:textId="77777777" w:rsidR="008C2D57" w:rsidRPr="00284859" w:rsidRDefault="008C2D57" w:rsidP="00434395">
            <w:pPr>
              <w:rPr>
                <w:rFonts w:ascii="Arial" w:hAnsi="Arial" w:cs="Arial"/>
                <w:b/>
                <w:bCs/>
                <w:color w:val="FFFFFF"/>
                <w:lang w:eastAsia="es-CO"/>
              </w:rPr>
            </w:pPr>
            <w:r w:rsidRPr="00284859">
              <w:rPr>
                <w:rFonts w:ascii="Arial" w:hAnsi="Arial" w:cs="Arial"/>
                <w:b/>
                <w:bCs/>
                <w:color w:val="FFFFFF"/>
                <w:lang w:eastAsia="es-CO"/>
              </w:rPr>
              <w:t>2.1</w:t>
            </w:r>
          </w:p>
        </w:tc>
        <w:tc>
          <w:tcPr>
            <w:tcW w:w="630" w:type="dxa"/>
            <w:shd w:val="clear" w:color="000000" w:fill="16365C"/>
            <w:noWrap/>
            <w:vAlign w:val="center"/>
            <w:hideMark/>
          </w:tcPr>
          <w:p w14:paraId="4EB589D6"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2</w:t>
            </w:r>
          </w:p>
        </w:tc>
        <w:tc>
          <w:tcPr>
            <w:tcW w:w="574" w:type="dxa"/>
            <w:shd w:val="clear" w:color="000000" w:fill="16365C"/>
            <w:noWrap/>
            <w:vAlign w:val="center"/>
            <w:hideMark/>
          </w:tcPr>
          <w:p w14:paraId="2575A8CA" w14:textId="77777777" w:rsidR="008C2D57" w:rsidRPr="00284859" w:rsidRDefault="008C2D57" w:rsidP="00434395">
            <w:pPr>
              <w:jc w:val="center"/>
              <w:rPr>
                <w:rFonts w:ascii="Arial" w:hAnsi="Arial" w:cs="Arial"/>
                <w:b/>
                <w:bCs/>
                <w:color w:val="FFFFFF"/>
                <w:lang w:eastAsia="es-CO"/>
              </w:rPr>
            </w:pPr>
            <w:r w:rsidRPr="00284859">
              <w:rPr>
                <w:rFonts w:ascii="Arial" w:hAnsi="Arial" w:cs="Arial"/>
                <w:b/>
                <w:bCs/>
                <w:color w:val="FFFFFF"/>
                <w:lang w:eastAsia="es-CO"/>
              </w:rPr>
              <w:t>A</w:t>
            </w:r>
          </w:p>
        </w:tc>
        <w:tc>
          <w:tcPr>
            <w:tcW w:w="3455" w:type="dxa"/>
            <w:shd w:val="clear" w:color="000000" w:fill="16365C"/>
            <w:noWrap/>
            <w:vAlign w:val="center"/>
            <w:hideMark/>
          </w:tcPr>
          <w:p w14:paraId="2DD92341" w14:textId="77777777" w:rsidR="008C2D57" w:rsidRPr="00284859" w:rsidRDefault="008C2D57" w:rsidP="00434395">
            <w:pPr>
              <w:rPr>
                <w:rFonts w:ascii="Arial" w:hAnsi="Arial" w:cs="Arial"/>
                <w:b/>
                <w:bCs/>
                <w:color w:val="FFFFFF"/>
                <w:lang w:eastAsia="es-CO"/>
              </w:rPr>
            </w:pPr>
            <w:r w:rsidRPr="00284859">
              <w:rPr>
                <w:rFonts w:ascii="Arial" w:hAnsi="Arial" w:cs="Arial"/>
                <w:b/>
                <w:bCs/>
                <w:color w:val="FFFFFF"/>
                <w:lang w:eastAsia="es-CO"/>
              </w:rPr>
              <w:t>Funcionamiento</w:t>
            </w:r>
          </w:p>
        </w:tc>
        <w:tc>
          <w:tcPr>
            <w:tcW w:w="1836" w:type="dxa"/>
            <w:shd w:val="clear" w:color="000000" w:fill="16365C"/>
            <w:noWrap/>
            <w:vAlign w:val="center"/>
            <w:hideMark/>
          </w:tcPr>
          <w:p w14:paraId="7E2A2E3B" w14:textId="77777777" w:rsidR="008C2D57" w:rsidRPr="00284859" w:rsidRDefault="008C2D57" w:rsidP="00434395">
            <w:pPr>
              <w:jc w:val="right"/>
              <w:rPr>
                <w:rFonts w:ascii="Arial" w:hAnsi="Arial" w:cs="Arial"/>
                <w:b/>
                <w:bCs/>
                <w:color w:val="FFFFFF"/>
                <w:lang w:eastAsia="es-CO"/>
              </w:rPr>
            </w:pPr>
            <w:r w:rsidRPr="00284859">
              <w:rPr>
                <w:rFonts w:ascii="Arial" w:hAnsi="Arial" w:cs="Arial"/>
                <w:b/>
                <w:bCs/>
                <w:color w:val="FFFFFF"/>
                <w:lang w:eastAsia="es-CO"/>
              </w:rPr>
              <w:t xml:space="preserve">     126.061.440 </w:t>
            </w:r>
          </w:p>
        </w:tc>
      </w:tr>
      <w:tr w:rsidR="008C2D57" w:rsidRPr="00284859" w14:paraId="7B49F3FC" w14:textId="77777777" w:rsidTr="00434395">
        <w:trPr>
          <w:trHeight w:val="358"/>
        </w:trPr>
        <w:tc>
          <w:tcPr>
            <w:tcW w:w="2707" w:type="dxa"/>
            <w:shd w:val="clear" w:color="000000" w:fill="538DD5"/>
            <w:noWrap/>
            <w:vAlign w:val="center"/>
            <w:hideMark/>
          </w:tcPr>
          <w:p w14:paraId="333DECF8"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w:t>
            </w:r>
          </w:p>
        </w:tc>
        <w:tc>
          <w:tcPr>
            <w:tcW w:w="630" w:type="dxa"/>
            <w:shd w:val="clear" w:color="000000" w:fill="538DD5"/>
            <w:noWrap/>
            <w:vAlign w:val="center"/>
            <w:hideMark/>
          </w:tcPr>
          <w:p w14:paraId="69B8ACAD"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3</w:t>
            </w:r>
          </w:p>
        </w:tc>
        <w:tc>
          <w:tcPr>
            <w:tcW w:w="574" w:type="dxa"/>
            <w:shd w:val="clear" w:color="000000" w:fill="538DD5"/>
            <w:noWrap/>
            <w:vAlign w:val="center"/>
            <w:hideMark/>
          </w:tcPr>
          <w:p w14:paraId="6CC546BB"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538DD5"/>
            <w:noWrap/>
            <w:vAlign w:val="center"/>
            <w:hideMark/>
          </w:tcPr>
          <w:p w14:paraId="673764A0"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Adquisición de bienes y servicios</w:t>
            </w:r>
          </w:p>
        </w:tc>
        <w:tc>
          <w:tcPr>
            <w:tcW w:w="1836" w:type="dxa"/>
            <w:shd w:val="clear" w:color="000000" w:fill="538DD5"/>
            <w:noWrap/>
            <w:vAlign w:val="center"/>
            <w:hideMark/>
          </w:tcPr>
          <w:p w14:paraId="531C2F28"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126.061.440 </w:t>
            </w:r>
          </w:p>
        </w:tc>
      </w:tr>
      <w:tr w:rsidR="008C2D57" w:rsidRPr="00284859" w14:paraId="12993D9A" w14:textId="77777777" w:rsidTr="00434395">
        <w:trPr>
          <w:trHeight w:val="358"/>
        </w:trPr>
        <w:tc>
          <w:tcPr>
            <w:tcW w:w="2707" w:type="dxa"/>
            <w:shd w:val="clear" w:color="000000" w:fill="8DB4E2"/>
            <w:noWrap/>
            <w:vAlign w:val="center"/>
            <w:hideMark/>
          </w:tcPr>
          <w:p w14:paraId="5F21FE4F"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w:t>
            </w:r>
          </w:p>
        </w:tc>
        <w:tc>
          <w:tcPr>
            <w:tcW w:w="630" w:type="dxa"/>
            <w:shd w:val="clear" w:color="000000" w:fill="8DB4E2"/>
            <w:noWrap/>
            <w:vAlign w:val="center"/>
            <w:hideMark/>
          </w:tcPr>
          <w:p w14:paraId="36260EF7"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4</w:t>
            </w:r>
          </w:p>
        </w:tc>
        <w:tc>
          <w:tcPr>
            <w:tcW w:w="574" w:type="dxa"/>
            <w:shd w:val="clear" w:color="000000" w:fill="8DB4E2"/>
            <w:noWrap/>
            <w:vAlign w:val="center"/>
            <w:hideMark/>
          </w:tcPr>
          <w:p w14:paraId="6D18F3A4"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8DB4E2"/>
            <w:noWrap/>
            <w:vAlign w:val="center"/>
            <w:hideMark/>
          </w:tcPr>
          <w:p w14:paraId="7147D994"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Adquisición de activos no financieros</w:t>
            </w:r>
          </w:p>
        </w:tc>
        <w:tc>
          <w:tcPr>
            <w:tcW w:w="1836" w:type="dxa"/>
            <w:shd w:val="clear" w:color="000000" w:fill="8DB4E2"/>
            <w:noWrap/>
            <w:vAlign w:val="center"/>
            <w:hideMark/>
          </w:tcPr>
          <w:p w14:paraId="6C72FE78"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32.000.000 </w:t>
            </w:r>
          </w:p>
        </w:tc>
      </w:tr>
      <w:tr w:rsidR="008C2D57" w:rsidRPr="00284859" w14:paraId="1D186F6D" w14:textId="77777777" w:rsidTr="00434395">
        <w:trPr>
          <w:trHeight w:val="358"/>
        </w:trPr>
        <w:tc>
          <w:tcPr>
            <w:tcW w:w="2707" w:type="dxa"/>
            <w:shd w:val="clear" w:color="000000" w:fill="C5D9F1"/>
            <w:noWrap/>
            <w:vAlign w:val="center"/>
            <w:hideMark/>
          </w:tcPr>
          <w:p w14:paraId="1BDD081A"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w:t>
            </w:r>
          </w:p>
        </w:tc>
        <w:tc>
          <w:tcPr>
            <w:tcW w:w="630" w:type="dxa"/>
            <w:shd w:val="clear" w:color="000000" w:fill="C5D9F1"/>
            <w:noWrap/>
            <w:vAlign w:val="center"/>
            <w:hideMark/>
          </w:tcPr>
          <w:p w14:paraId="098C880B"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5</w:t>
            </w:r>
          </w:p>
        </w:tc>
        <w:tc>
          <w:tcPr>
            <w:tcW w:w="574" w:type="dxa"/>
            <w:shd w:val="clear" w:color="000000" w:fill="C5D9F1"/>
            <w:noWrap/>
            <w:vAlign w:val="center"/>
            <w:hideMark/>
          </w:tcPr>
          <w:p w14:paraId="6F4BC31E"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48894DC9"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Activos fijos</w:t>
            </w:r>
          </w:p>
        </w:tc>
        <w:tc>
          <w:tcPr>
            <w:tcW w:w="1836" w:type="dxa"/>
            <w:shd w:val="clear" w:color="000000" w:fill="C5D9F1"/>
            <w:noWrap/>
            <w:vAlign w:val="center"/>
            <w:hideMark/>
          </w:tcPr>
          <w:p w14:paraId="5679E379"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32.000.000 </w:t>
            </w:r>
          </w:p>
        </w:tc>
      </w:tr>
      <w:tr w:rsidR="008C2D57" w:rsidRPr="00284859" w14:paraId="6018A141" w14:textId="77777777" w:rsidTr="00434395">
        <w:trPr>
          <w:trHeight w:val="358"/>
        </w:trPr>
        <w:tc>
          <w:tcPr>
            <w:tcW w:w="2707" w:type="dxa"/>
            <w:shd w:val="clear" w:color="auto" w:fill="BDD6EE" w:themeFill="accent1" w:themeFillTint="66"/>
            <w:noWrap/>
            <w:vAlign w:val="center"/>
            <w:hideMark/>
          </w:tcPr>
          <w:p w14:paraId="4D77739A"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2.1.2.01.01.003</w:t>
            </w:r>
          </w:p>
        </w:tc>
        <w:tc>
          <w:tcPr>
            <w:tcW w:w="630" w:type="dxa"/>
            <w:shd w:val="clear" w:color="auto" w:fill="BDD6EE" w:themeFill="accent1" w:themeFillTint="66"/>
            <w:noWrap/>
            <w:vAlign w:val="center"/>
            <w:hideMark/>
          </w:tcPr>
          <w:p w14:paraId="7A9AADF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6</w:t>
            </w:r>
          </w:p>
        </w:tc>
        <w:tc>
          <w:tcPr>
            <w:tcW w:w="574" w:type="dxa"/>
            <w:shd w:val="clear" w:color="auto" w:fill="BDD6EE" w:themeFill="accent1" w:themeFillTint="66"/>
            <w:noWrap/>
            <w:vAlign w:val="center"/>
            <w:hideMark/>
          </w:tcPr>
          <w:p w14:paraId="1B10C07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auto" w:fill="BDD6EE" w:themeFill="accent1" w:themeFillTint="66"/>
            <w:noWrap/>
            <w:vAlign w:val="center"/>
            <w:hideMark/>
          </w:tcPr>
          <w:p w14:paraId="6CB43FB6"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Maquinaria y equipo</w:t>
            </w:r>
          </w:p>
        </w:tc>
        <w:tc>
          <w:tcPr>
            <w:tcW w:w="1836" w:type="dxa"/>
            <w:shd w:val="clear" w:color="auto" w:fill="BDD6EE" w:themeFill="accent1" w:themeFillTint="66"/>
            <w:noWrap/>
            <w:vAlign w:val="center"/>
            <w:hideMark/>
          </w:tcPr>
          <w:p w14:paraId="59FD28F2"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10.000.000 </w:t>
            </w:r>
          </w:p>
        </w:tc>
      </w:tr>
      <w:tr w:rsidR="008C2D57" w:rsidRPr="00284859" w14:paraId="254FFED4" w14:textId="77777777" w:rsidTr="00434395">
        <w:trPr>
          <w:trHeight w:val="358"/>
        </w:trPr>
        <w:tc>
          <w:tcPr>
            <w:tcW w:w="2707" w:type="dxa"/>
            <w:shd w:val="clear" w:color="auto" w:fill="BDD6EE" w:themeFill="accent1" w:themeFillTint="66"/>
            <w:noWrap/>
            <w:vAlign w:val="center"/>
            <w:hideMark/>
          </w:tcPr>
          <w:p w14:paraId="2BEF368C"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2.1.2.01.01.003.05</w:t>
            </w:r>
          </w:p>
        </w:tc>
        <w:tc>
          <w:tcPr>
            <w:tcW w:w="630" w:type="dxa"/>
            <w:shd w:val="clear" w:color="auto" w:fill="BDD6EE" w:themeFill="accent1" w:themeFillTint="66"/>
            <w:noWrap/>
            <w:vAlign w:val="center"/>
            <w:hideMark/>
          </w:tcPr>
          <w:p w14:paraId="130C5CF9"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7</w:t>
            </w:r>
          </w:p>
        </w:tc>
        <w:tc>
          <w:tcPr>
            <w:tcW w:w="574" w:type="dxa"/>
            <w:shd w:val="clear" w:color="auto" w:fill="BDD6EE" w:themeFill="accent1" w:themeFillTint="66"/>
            <w:noWrap/>
            <w:vAlign w:val="center"/>
            <w:hideMark/>
          </w:tcPr>
          <w:p w14:paraId="5C577434"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auto" w:fill="BDD6EE" w:themeFill="accent1" w:themeFillTint="66"/>
            <w:noWrap/>
            <w:vAlign w:val="center"/>
            <w:hideMark/>
          </w:tcPr>
          <w:p w14:paraId="2211CE20"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Equipo y aparatos de radio, televisión y comunicaciones</w:t>
            </w:r>
          </w:p>
        </w:tc>
        <w:tc>
          <w:tcPr>
            <w:tcW w:w="1836" w:type="dxa"/>
            <w:shd w:val="clear" w:color="auto" w:fill="BDD6EE" w:themeFill="accent1" w:themeFillTint="66"/>
            <w:noWrap/>
            <w:vAlign w:val="center"/>
            <w:hideMark/>
          </w:tcPr>
          <w:p w14:paraId="201D764C"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10.000.000 </w:t>
            </w:r>
          </w:p>
        </w:tc>
      </w:tr>
      <w:tr w:rsidR="008C2D57" w:rsidRPr="00284859" w14:paraId="01483F42" w14:textId="77777777" w:rsidTr="00434395">
        <w:trPr>
          <w:trHeight w:val="358"/>
        </w:trPr>
        <w:tc>
          <w:tcPr>
            <w:tcW w:w="2707" w:type="dxa"/>
            <w:shd w:val="clear" w:color="000000" w:fill="FFFFFF"/>
            <w:noWrap/>
            <w:vAlign w:val="center"/>
            <w:hideMark/>
          </w:tcPr>
          <w:p w14:paraId="08EFCDDB"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2.1.2.01.01.003.05.02</w:t>
            </w:r>
          </w:p>
        </w:tc>
        <w:tc>
          <w:tcPr>
            <w:tcW w:w="630" w:type="dxa"/>
            <w:shd w:val="clear" w:color="000000" w:fill="FFFFFF"/>
            <w:noWrap/>
            <w:vAlign w:val="center"/>
            <w:hideMark/>
          </w:tcPr>
          <w:p w14:paraId="72B8FEEE"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8</w:t>
            </w:r>
          </w:p>
        </w:tc>
        <w:tc>
          <w:tcPr>
            <w:tcW w:w="574" w:type="dxa"/>
            <w:shd w:val="clear" w:color="000000" w:fill="FFFFFF"/>
            <w:noWrap/>
            <w:vAlign w:val="center"/>
            <w:hideMark/>
          </w:tcPr>
          <w:p w14:paraId="3E18EF64"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000000" w:fill="FFFFFF"/>
            <w:noWrap/>
            <w:vAlign w:val="center"/>
            <w:hideMark/>
          </w:tcPr>
          <w:p w14:paraId="5DA49DC7"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Aparatos transmisores de televisión y radio; televisión, video y cámaras digitales; teléfonos</w:t>
            </w:r>
          </w:p>
        </w:tc>
        <w:tc>
          <w:tcPr>
            <w:tcW w:w="1836" w:type="dxa"/>
            <w:shd w:val="clear" w:color="auto" w:fill="auto"/>
            <w:noWrap/>
            <w:vAlign w:val="center"/>
            <w:hideMark/>
          </w:tcPr>
          <w:p w14:paraId="0F45BBF4"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10.000.000 </w:t>
            </w:r>
          </w:p>
        </w:tc>
      </w:tr>
      <w:tr w:rsidR="008C2D57" w:rsidRPr="00284859" w14:paraId="47BBEE38" w14:textId="77777777" w:rsidTr="00434395">
        <w:trPr>
          <w:trHeight w:val="358"/>
        </w:trPr>
        <w:tc>
          <w:tcPr>
            <w:tcW w:w="2707" w:type="dxa"/>
            <w:shd w:val="clear" w:color="000000" w:fill="FFFFFF"/>
            <w:noWrap/>
            <w:vAlign w:val="center"/>
            <w:hideMark/>
          </w:tcPr>
          <w:p w14:paraId="4BAF829E"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2.1.2.01.01.003.05.02.01  04</w:t>
            </w:r>
          </w:p>
        </w:tc>
        <w:tc>
          <w:tcPr>
            <w:tcW w:w="630" w:type="dxa"/>
            <w:shd w:val="clear" w:color="000000" w:fill="FFFFFF"/>
            <w:noWrap/>
            <w:vAlign w:val="center"/>
            <w:hideMark/>
          </w:tcPr>
          <w:p w14:paraId="2732D7B8"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8</w:t>
            </w:r>
          </w:p>
        </w:tc>
        <w:tc>
          <w:tcPr>
            <w:tcW w:w="574" w:type="dxa"/>
            <w:shd w:val="clear" w:color="000000" w:fill="FFFFFF"/>
            <w:noWrap/>
            <w:vAlign w:val="center"/>
            <w:hideMark/>
          </w:tcPr>
          <w:p w14:paraId="648A777F"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000000" w:fill="FFFFFF"/>
            <w:noWrap/>
            <w:vAlign w:val="center"/>
            <w:hideMark/>
          </w:tcPr>
          <w:p w14:paraId="2F17322F"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 xml:space="preserve">Aparatos transmisores de televisión y radio; televisión, </w:t>
            </w:r>
            <w:r w:rsidRPr="00284859">
              <w:rPr>
                <w:rFonts w:ascii="Arial" w:hAnsi="Arial" w:cs="Arial"/>
                <w:color w:val="000000"/>
                <w:lang w:eastAsia="es-CO"/>
              </w:rPr>
              <w:lastRenderedPageBreak/>
              <w:t>video y cámaras digitales; teléfonos</w:t>
            </w:r>
          </w:p>
        </w:tc>
        <w:tc>
          <w:tcPr>
            <w:tcW w:w="1836" w:type="dxa"/>
            <w:shd w:val="clear" w:color="auto" w:fill="auto"/>
            <w:noWrap/>
            <w:vAlign w:val="center"/>
            <w:hideMark/>
          </w:tcPr>
          <w:p w14:paraId="27ECEFE5"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lastRenderedPageBreak/>
              <w:t xml:space="preserve">                10.000.000 </w:t>
            </w:r>
          </w:p>
        </w:tc>
      </w:tr>
      <w:tr w:rsidR="008C2D57" w:rsidRPr="00284859" w14:paraId="53A2F66F" w14:textId="77777777" w:rsidTr="00434395">
        <w:trPr>
          <w:trHeight w:val="358"/>
        </w:trPr>
        <w:tc>
          <w:tcPr>
            <w:tcW w:w="2707" w:type="dxa"/>
            <w:shd w:val="clear" w:color="000000" w:fill="C5D9F1"/>
            <w:noWrap/>
            <w:vAlign w:val="center"/>
            <w:hideMark/>
          </w:tcPr>
          <w:p w14:paraId="0FAEC5DE"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2.1.2.01.01.004</w:t>
            </w:r>
          </w:p>
        </w:tc>
        <w:tc>
          <w:tcPr>
            <w:tcW w:w="630" w:type="dxa"/>
            <w:shd w:val="clear" w:color="000000" w:fill="C5D9F1"/>
            <w:noWrap/>
            <w:vAlign w:val="center"/>
            <w:hideMark/>
          </w:tcPr>
          <w:p w14:paraId="3EE9A23A"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6</w:t>
            </w:r>
          </w:p>
        </w:tc>
        <w:tc>
          <w:tcPr>
            <w:tcW w:w="574" w:type="dxa"/>
            <w:shd w:val="clear" w:color="000000" w:fill="C5D9F1"/>
            <w:noWrap/>
            <w:vAlign w:val="center"/>
            <w:hideMark/>
          </w:tcPr>
          <w:p w14:paraId="240156FA"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6272685F"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Activos fijos no clasificados como maquinaria y equipo</w:t>
            </w:r>
          </w:p>
        </w:tc>
        <w:tc>
          <w:tcPr>
            <w:tcW w:w="1836" w:type="dxa"/>
            <w:shd w:val="clear" w:color="000000" w:fill="C5D9F1"/>
            <w:noWrap/>
            <w:vAlign w:val="center"/>
            <w:hideMark/>
          </w:tcPr>
          <w:p w14:paraId="5A1ADD27"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22.000.000 </w:t>
            </w:r>
          </w:p>
        </w:tc>
      </w:tr>
      <w:tr w:rsidR="008C2D57" w:rsidRPr="00284859" w14:paraId="6ECD21D5" w14:textId="77777777" w:rsidTr="00434395">
        <w:trPr>
          <w:trHeight w:val="358"/>
        </w:trPr>
        <w:tc>
          <w:tcPr>
            <w:tcW w:w="2707" w:type="dxa"/>
            <w:shd w:val="clear" w:color="000000" w:fill="C5D9F1"/>
            <w:noWrap/>
            <w:vAlign w:val="center"/>
            <w:hideMark/>
          </w:tcPr>
          <w:p w14:paraId="2DD4F54A"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2.1.2.01.01.004.01</w:t>
            </w:r>
          </w:p>
        </w:tc>
        <w:tc>
          <w:tcPr>
            <w:tcW w:w="630" w:type="dxa"/>
            <w:shd w:val="clear" w:color="000000" w:fill="C5D9F1"/>
            <w:noWrap/>
            <w:vAlign w:val="center"/>
            <w:hideMark/>
          </w:tcPr>
          <w:p w14:paraId="5DD2E01D"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7</w:t>
            </w:r>
          </w:p>
        </w:tc>
        <w:tc>
          <w:tcPr>
            <w:tcW w:w="574" w:type="dxa"/>
            <w:shd w:val="clear" w:color="000000" w:fill="C5D9F1"/>
            <w:noWrap/>
            <w:vAlign w:val="center"/>
            <w:hideMark/>
          </w:tcPr>
          <w:p w14:paraId="7DEC9644"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784DB7D2"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Muebles, instrumentos musicales, artículos de deporte y antigüedades</w:t>
            </w:r>
          </w:p>
        </w:tc>
        <w:tc>
          <w:tcPr>
            <w:tcW w:w="1836" w:type="dxa"/>
            <w:shd w:val="clear" w:color="000000" w:fill="C5D9F1"/>
            <w:noWrap/>
            <w:vAlign w:val="center"/>
            <w:hideMark/>
          </w:tcPr>
          <w:p w14:paraId="5891DCB6"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22.000.000 </w:t>
            </w:r>
          </w:p>
        </w:tc>
      </w:tr>
      <w:tr w:rsidR="008C2D57" w:rsidRPr="00284859" w14:paraId="7AC61F02" w14:textId="77777777" w:rsidTr="00434395">
        <w:trPr>
          <w:trHeight w:val="358"/>
        </w:trPr>
        <w:tc>
          <w:tcPr>
            <w:tcW w:w="2707" w:type="dxa"/>
            <w:shd w:val="clear" w:color="000000" w:fill="C5D9F1"/>
            <w:noWrap/>
            <w:vAlign w:val="center"/>
            <w:hideMark/>
          </w:tcPr>
          <w:p w14:paraId="4E97E1E9"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2.1.2.01.01.004.01.01</w:t>
            </w:r>
          </w:p>
        </w:tc>
        <w:tc>
          <w:tcPr>
            <w:tcW w:w="630" w:type="dxa"/>
            <w:shd w:val="clear" w:color="000000" w:fill="C5D9F1"/>
            <w:noWrap/>
            <w:vAlign w:val="center"/>
            <w:hideMark/>
          </w:tcPr>
          <w:p w14:paraId="33C2997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8</w:t>
            </w:r>
          </w:p>
        </w:tc>
        <w:tc>
          <w:tcPr>
            <w:tcW w:w="574" w:type="dxa"/>
            <w:shd w:val="clear" w:color="000000" w:fill="C5D9F1"/>
            <w:noWrap/>
            <w:vAlign w:val="center"/>
            <w:hideMark/>
          </w:tcPr>
          <w:p w14:paraId="4B861A5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72AD203E"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Muebles</w:t>
            </w:r>
          </w:p>
        </w:tc>
        <w:tc>
          <w:tcPr>
            <w:tcW w:w="1836" w:type="dxa"/>
            <w:shd w:val="clear" w:color="000000" w:fill="C5D9F1"/>
            <w:noWrap/>
            <w:vAlign w:val="center"/>
            <w:hideMark/>
          </w:tcPr>
          <w:p w14:paraId="76BAE3E7"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7.000.000 </w:t>
            </w:r>
          </w:p>
        </w:tc>
      </w:tr>
      <w:tr w:rsidR="008C2D57" w:rsidRPr="00284859" w14:paraId="0D2C56D0" w14:textId="77777777" w:rsidTr="00434395">
        <w:trPr>
          <w:trHeight w:val="358"/>
        </w:trPr>
        <w:tc>
          <w:tcPr>
            <w:tcW w:w="2707" w:type="dxa"/>
            <w:shd w:val="clear" w:color="000000" w:fill="FFFFFF"/>
            <w:noWrap/>
            <w:vAlign w:val="center"/>
            <w:hideMark/>
          </w:tcPr>
          <w:p w14:paraId="1DA086F1"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2.1.2.01.01.004.01.01.02</w:t>
            </w:r>
          </w:p>
        </w:tc>
        <w:tc>
          <w:tcPr>
            <w:tcW w:w="630" w:type="dxa"/>
            <w:shd w:val="clear" w:color="auto" w:fill="auto"/>
            <w:noWrap/>
            <w:vAlign w:val="center"/>
            <w:hideMark/>
          </w:tcPr>
          <w:p w14:paraId="32657EBA"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9</w:t>
            </w:r>
          </w:p>
        </w:tc>
        <w:tc>
          <w:tcPr>
            <w:tcW w:w="574" w:type="dxa"/>
            <w:shd w:val="clear" w:color="auto" w:fill="auto"/>
            <w:noWrap/>
            <w:vAlign w:val="center"/>
            <w:hideMark/>
          </w:tcPr>
          <w:p w14:paraId="7ABB81BB"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066CCCD0"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Muebles del tipo utilizado en la oficina</w:t>
            </w:r>
          </w:p>
        </w:tc>
        <w:tc>
          <w:tcPr>
            <w:tcW w:w="1836" w:type="dxa"/>
            <w:shd w:val="clear" w:color="000000" w:fill="FFFFFF"/>
            <w:noWrap/>
            <w:vAlign w:val="center"/>
            <w:hideMark/>
          </w:tcPr>
          <w:p w14:paraId="16F9EE01"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7.000.000 </w:t>
            </w:r>
          </w:p>
        </w:tc>
      </w:tr>
      <w:tr w:rsidR="008C2D57" w:rsidRPr="00284859" w14:paraId="01DAF304" w14:textId="77777777" w:rsidTr="00434395">
        <w:trPr>
          <w:trHeight w:val="358"/>
        </w:trPr>
        <w:tc>
          <w:tcPr>
            <w:tcW w:w="2707" w:type="dxa"/>
            <w:shd w:val="clear" w:color="auto" w:fill="auto"/>
            <w:noWrap/>
            <w:vAlign w:val="center"/>
            <w:hideMark/>
          </w:tcPr>
          <w:p w14:paraId="790B10BF"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2.1.2.01.01.004.01.01.02.01  04</w:t>
            </w:r>
          </w:p>
        </w:tc>
        <w:tc>
          <w:tcPr>
            <w:tcW w:w="630" w:type="dxa"/>
            <w:shd w:val="clear" w:color="auto" w:fill="auto"/>
            <w:noWrap/>
            <w:vAlign w:val="center"/>
            <w:hideMark/>
          </w:tcPr>
          <w:p w14:paraId="388E6F84"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9</w:t>
            </w:r>
          </w:p>
        </w:tc>
        <w:tc>
          <w:tcPr>
            <w:tcW w:w="574" w:type="dxa"/>
            <w:shd w:val="clear" w:color="auto" w:fill="auto"/>
            <w:noWrap/>
            <w:vAlign w:val="center"/>
            <w:hideMark/>
          </w:tcPr>
          <w:p w14:paraId="4B58E5CE"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2C74FB49"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Muebles del tipo utilizado en la oficina</w:t>
            </w:r>
          </w:p>
        </w:tc>
        <w:tc>
          <w:tcPr>
            <w:tcW w:w="1836" w:type="dxa"/>
            <w:shd w:val="clear" w:color="auto" w:fill="auto"/>
            <w:noWrap/>
            <w:vAlign w:val="center"/>
            <w:hideMark/>
          </w:tcPr>
          <w:p w14:paraId="1ED8E521"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7.000.000 </w:t>
            </w:r>
          </w:p>
        </w:tc>
      </w:tr>
      <w:tr w:rsidR="008C2D57" w:rsidRPr="00284859" w14:paraId="0AABD2F8" w14:textId="77777777" w:rsidTr="00434395">
        <w:trPr>
          <w:trHeight w:val="358"/>
        </w:trPr>
        <w:tc>
          <w:tcPr>
            <w:tcW w:w="2707" w:type="dxa"/>
            <w:shd w:val="clear" w:color="000000" w:fill="FFFFFF"/>
            <w:noWrap/>
            <w:vAlign w:val="center"/>
            <w:hideMark/>
          </w:tcPr>
          <w:p w14:paraId="47A993A1"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2.3.2.01.01.004.01.03</w:t>
            </w:r>
          </w:p>
        </w:tc>
        <w:tc>
          <w:tcPr>
            <w:tcW w:w="630" w:type="dxa"/>
            <w:shd w:val="clear" w:color="000000" w:fill="FFFFFF"/>
            <w:noWrap/>
            <w:vAlign w:val="center"/>
            <w:hideMark/>
          </w:tcPr>
          <w:p w14:paraId="4F9163A7"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8</w:t>
            </w:r>
          </w:p>
        </w:tc>
        <w:tc>
          <w:tcPr>
            <w:tcW w:w="574" w:type="dxa"/>
            <w:shd w:val="clear" w:color="000000" w:fill="FFFFFF"/>
            <w:noWrap/>
            <w:vAlign w:val="center"/>
            <w:hideMark/>
          </w:tcPr>
          <w:p w14:paraId="17A8D82F"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000000" w:fill="FFFFFF"/>
            <w:noWrap/>
            <w:vAlign w:val="center"/>
            <w:hideMark/>
          </w:tcPr>
          <w:p w14:paraId="437A46BC"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Artículos de deporte</w:t>
            </w:r>
          </w:p>
        </w:tc>
        <w:tc>
          <w:tcPr>
            <w:tcW w:w="1836" w:type="dxa"/>
            <w:shd w:val="clear" w:color="auto" w:fill="auto"/>
            <w:noWrap/>
            <w:vAlign w:val="center"/>
            <w:hideMark/>
          </w:tcPr>
          <w:p w14:paraId="44F874F6"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15.000.000 </w:t>
            </w:r>
          </w:p>
        </w:tc>
      </w:tr>
      <w:tr w:rsidR="008C2D57" w:rsidRPr="00284859" w14:paraId="17A13FA3" w14:textId="77777777" w:rsidTr="00434395">
        <w:trPr>
          <w:trHeight w:val="358"/>
        </w:trPr>
        <w:tc>
          <w:tcPr>
            <w:tcW w:w="2707" w:type="dxa"/>
            <w:shd w:val="clear" w:color="000000" w:fill="FFFFFF"/>
            <w:noWrap/>
            <w:vAlign w:val="center"/>
            <w:hideMark/>
          </w:tcPr>
          <w:p w14:paraId="7CC92026"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2.3.2.01.01.004.01.03.01  04</w:t>
            </w:r>
          </w:p>
        </w:tc>
        <w:tc>
          <w:tcPr>
            <w:tcW w:w="630" w:type="dxa"/>
            <w:shd w:val="clear" w:color="000000" w:fill="FFFFFF"/>
            <w:noWrap/>
            <w:vAlign w:val="center"/>
            <w:hideMark/>
          </w:tcPr>
          <w:p w14:paraId="4AE34A84"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8</w:t>
            </w:r>
          </w:p>
        </w:tc>
        <w:tc>
          <w:tcPr>
            <w:tcW w:w="574" w:type="dxa"/>
            <w:shd w:val="clear" w:color="000000" w:fill="FFFFFF"/>
            <w:noWrap/>
            <w:vAlign w:val="center"/>
            <w:hideMark/>
          </w:tcPr>
          <w:p w14:paraId="0CAE7569"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000000" w:fill="FFFFFF"/>
            <w:noWrap/>
            <w:vAlign w:val="center"/>
            <w:hideMark/>
          </w:tcPr>
          <w:p w14:paraId="1BDAED40"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Artículos de deporte</w:t>
            </w:r>
          </w:p>
        </w:tc>
        <w:tc>
          <w:tcPr>
            <w:tcW w:w="1836" w:type="dxa"/>
            <w:shd w:val="clear" w:color="auto" w:fill="auto"/>
            <w:noWrap/>
            <w:vAlign w:val="center"/>
            <w:hideMark/>
          </w:tcPr>
          <w:p w14:paraId="38CC7B41"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15.000.000 </w:t>
            </w:r>
          </w:p>
        </w:tc>
      </w:tr>
      <w:tr w:rsidR="008C2D57" w:rsidRPr="00284859" w14:paraId="4DB4DB85" w14:textId="77777777" w:rsidTr="00434395">
        <w:trPr>
          <w:trHeight w:val="358"/>
        </w:trPr>
        <w:tc>
          <w:tcPr>
            <w:tcW w:w="2707" w:type="dxa"/>
            <w:shd w:val="clear" w:color="000000" w:fill="8DB4E2"/>
            <w:noWrap/>
            <w:vAlign w:val="center"/>
            <w:hideMark/>
          </w:tcPr>
          <w:p w14:paraId="20130D95"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2.1.2.02</w:t>
            </w:r>
          </w:p>
        </w:tc>
        <w:tc>
          <w:tcPr>
            <w:tcW w:w="630" w:type="dxa"/>
            <w:shd w:val="clear" w:color="000000" w:fill="8DB4E2"/>
            <w:noWrap/>
            <w:vAlign w:val="center"/>
            <w:hideMark/>
          </w:tcPr>
          <w:p w14:paraId="15FCDDE8"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4</w:t>
            </w:r>
          </w:p>
        </w:tc>
        <w:tc>
          <w:tcPr>
            <w:tcW w:w="574" w:type="dxa"/>
            <w:shd w:val="clear" w:color="000000" w:fill="8DB4E2"/>
            <w:noWrap/>
            <w:vAlign w:val="center"/>
            <w:hideMark/>
          </w:tcPr>
          <w:p w14:paraId="20D9B96B"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8DB4E2"/>
            <w:noWrap/>
            <w:vAlign w:val="center"/>
            <w:hideMark/>
          </w:tcPr>
          <w:p w14:paraId="5BAAF0D2"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Adquisiciones diferentes de activos</w:t>
            </w:r>
          </w:p>
        </w:tc>
        <w:tc>
          <w:tcPr>
            <w:tcW w:w="1836" w:type="dxa"/>
            <w:shd w:val="clear" w:color="000000" w:fill="8DB4E2"/>
            <w:noWrap/>
            <w:vAlign w:val="center"/>
            <w:hideMark/>
          </w:tcPr>
          <w:p w14:paraId="47E595E9"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94.061.440 </w:t>
            </w:r>
          </w:p>
        </w:tc>
      </w:tr>
      <w:tr w:rsidR="008C2D57" w:rsidRPr="00284859" w14:paraId="549C1CA1" w14:textId="77777777" w:rsidTr="00434395">
        <w:trPr>
          <w:trHeight w:val="358"/>
        </w:trPr>
        <w:tc>
          <w:tcPr>
            <w:tcW w:w="2707" w:type="dxa"/>
            <w:shd w:val="clear" w:color="000000" w:fill="C5D9F1"/>
            <w:noWrap/>
            <w:vAlign w:val="center"/>
            <w:hideMark/>
          </w:tcPr>
          <w:p w14:paraId="2E5648EC"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2.1.2.02.01</w:t>
            </w:r>
          </w:p>
        </w:tc>
        <w:tc>
          <w:tcPr>
            <w:tcW w:w="630" w:type="dxa"/>
            <w:shd w:val="clear" w:color="000000" w:fill="C5D9F1"/>
            <w:noWrap/>
            <w:vAlign w:val="center"/>
            <w:hideMark/>
          </w:tcPr>
          <w:p w14:paraId="3F3843C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5</w:t>
            </w:r>
          </w:p>
        </w:tc>
        <w:tc>
          <w:tcPr>
            <w:tcW w:w="574" w:type="dxa"/>
            <w:shd w:val="clear" w:color="000000" w:fill="C5D9F1"/>
            <w:noWrap/>
            <w:vAlign w:val="center"/>
            <w:hideMark/>
          </w:tcPr>
          <w:p w14:paraId="6C8CEC0D"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7548A8DA"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Materiales y suministros</w:t>
            </w:r>
          </w:p>
        </w:tc>
        <w:tc>
          <w:tcPr>
            <w:tcW w:w="1836" w:type="dxa"/>
            <w:shd w:val="clear" w:color="000000" w:fill="C5D9F1"/>
            <w:noWrap/>
            <w:vAlign w:val="center"/>
            <w:hideMark/>
          </w:tcPr>
          <w:p w14:paraId="7F82B664"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54.061.440 </w:t>
            </w:r>
          </w:p>
        </w:tc>
      </w:tr>
      <w:tr w:rsidR="008C2D57" w:rsidRPr="00284859" w14:paraId="2BF366C2" w14:textId="77777777" w:rsidTr="00434395">
        <w:trPr>
          <w:trHeight w:val="358"/>
        </w:trPr>
        <w:tc>
          <w:tcPr>
            <w:tcW w:w="2707" w:type="dxa"/>
            <w:shd w:val="clear" w:color="auto" w:fill="auto"/>
            <w:noWrap/>
            <w:vAlign w:val="center"/>
            <w:hideMark/>
          </w:tcPr>
          <w:p w14:paraId="04032189"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2.1.2.02.01.003</w:t>
            </w:r>
          </w:p>
        </w:tc>
        <w:tc>
          <w:tcPr>
            <w:tcW w:w="630" w:type="dxa"/>
            <w:shd w:val="clear" w:color="auto" w:fill="auto"/>
            <w:noWrap/>
            <w:vAlign w:val="center"/>
            <w:hideMark/>
          </w:tcPr>
          <w:p w14:paraId="072A3E78"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6</w:t>
            </w:r>
          </w:p>
        </w:tc>
        <w:tc>
          <w:tcPr>
            <w:tcW w:w="574" w:type="dxa"/>
            <w:shd w:val="clear" w:color="auto" w:fill="auto"/>
            <w:noWrap/>
            <w:vAlign w:val="center"/>
            <w:hideMark/>
          </w:tcPr>
          <w:p w14:paraId="7AAB2FD2"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C</w:t>
            </w:r>
          </w:p>
        </w:tc>
        <w:tc>
          <w:tcPr>
            <w:tcW w:w="3455" w:type="dxa"/>
            <w:shd w:val="clear" w:color="auto" w:fill="auto"/>
            <w:noWrap/>
            <w:vAlign w:val="center"/>
            <w:hideMark/>
          </w:tcPr>
          <w:p w14:paraId="14568E44"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Otros bienes transportables (excepto productos metálicos, maquinaria y equipo)</w:t>
            </w:r>
          </w:p>
        </w:tc>
        <w:tc>
          <w:tcPr>
            <w:tcW w:w="1836" w:type="dxa"/>
            <w:shd w:val="clear" w:color="auto" w:fill="auto"/>
            <w:noWrap/>
            <w:vAlign w:val="center"/>
            <w:hideMark/>
          </w:tcPr>
          <w:p w14:paraId="579C8DA9" w14:textId="77777777" w:rsidR="008C2D57" w:rsidRPr="00284859" w:rsidRDefault="008C2D57" w:rsidP="00434395">
            <w:pPr>
              <w:jc w:val="right"/>
              <w:rPr>
                <w:rFonts w:ascii="Arial" w:hAnsi="Arial" w:cs="Arial"/>
                <w:bCs/>
                <w:color w:val="000000"/>
                <w:lang w:eastAsia="es-CO"/>
              </w:rPr>
            </w:pPr>
            <w:r w:rsidRPr="00284859">
              <w:rPr>
                <w:rFonts w:ascii="Arial" w:hAnsi="Arial" w:cs="Arial"/>
                <w:bCs/>
                <w:color w:val="000000"/>
                <w:lang w:eastAsia="es-CO"/>
              </w:rPr>
              <w:t xml:space="preserve">                54.061.440 </w:t>
            </w:r>
          </w:p>
        </w:tc>
      </w:tr>
      <w:tr w:rsidR="008C2D57" w:rsidRPr="00284859" w14:paraId="061F1355" w14:textId="77777777" w:rsidTr="00434395">
        <w:trPr>
          <w:trHeight w:val="358"/>
        </w:trPr>
        <w:tc>
          <w:tcPr>
            <w:tcW w:w="2707" w:type="dxa"/>
            <w:shd w:val="clear" w:color="auto" w:fill="auto"/>
            <w:noWrap/>
            <w:vAlign w:val="center"/>
            <w:hideMark/>
          </w:tcPr>
          <w:p w14:paraId="33B9FC91"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2.1.2.02.01.003.01  01</w:t>
            </w:r>
          </w:p>
        </w:tc>
        <w:tc>
          <w:tcPr>
            <w:tcW w:w="630" w:type="dxa"/>
            <w:shd w:val="clear" w:color="auto" w:fill="auto"/>
            <w:noWrap/>
            <w:vAlign w:val="center"/>
            <w:hideMark/>
          </w:tcPr>
          <w:p w14:paraId="011B0339"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6</w:t>
            </w:r>
          </w:p>
        </w:tc>
        <w:tc>
          <w:tcPr>
            <w:tcW w:w="574" w:type="dxa"/>
            <w:shd w:val="clear" w:color="auto" w:fill="auto"/>
            <w:noWrap/>
            <w:vAlign w:val="center"/>
            <w:hideMark/>
          </w:tcPr>
          <w:p w14:paraId="04574C32"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2412CD45"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Otros bienes transportables (excepto productos metálicos, maquinaria y equipo)</w:t>
            </w:r>
          </w:p>
        </w:tc>
        <w:tc>
          <w:tcPr>
            <w:tcW w:w="1836" w:type="dxa"/>
            <w:shd w:val="clear" w:color="auto" w:fill="auto"/>
            <w:noWrap/>
            <w:vAlign w:val="center"/>
            <w:hideMark/>
          </w:tcPr>
          <w:p w14:paraId="00598A66"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14.000.616 </w:t>
            </w:r>
          </w:p>
        </w:tc>
      </w:tr>
      <w:tr w:rsidR="008C2D57" w:rsidRPr="00284859" w14:paraId="6F7C864B" w14:textId="77777777" w:rsidTr="00434395">
        <w:trPr>
          <w:trHeight w:val="358"/>
        </w:trPr>
        <w:tc>
          <w:tcPr>
            <w:tcW w:w="2707" w:type="dxa"/>
            <w:shd w:val="clear" w:color="auto" w:fill="auto"/>
            <w:noWrap/>
            <w:vAlign w:val="center"/>
            <w:hideMark/>
          </w:tcPr>
          <w:p w14:paraId="71355C69"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2.1.2.02.01.003.02  04</w:t>
            </w:r>
          </w:p>
        </w:tc>
        <w:tc>
          <w:tcPr>
            <w:tcW w:w="630" w:type="dxa"/>
            <w:shd w:val="clear" w:color="auto" w:fill="auto"/>
            <w:noWrap/>
            <w:vAlign w:val="center"/>
            <w:hideMark/>
          </w:tcPr>
          <w:p w14:paraId="27272560"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6</w:t>
            </w:r>
          </w:p>
        </w:tc>
        <w:tc>
          <w:tcPr>
            <w:tcW w:w="574" w:type="dxa"/>
            <w:shd w:val="clear" w:color="auto" w:fill="auto"/>
            <w:noWrap/>
            <w:vAlign w:val="center"/>
            <w:hideMark/>
          </w:tcPr>
          <w:p w14:paraId="23D19B49"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3B3EF6F8"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Otros bienes transportables (excepto productos metálicos, maquinaria y equipo)</w:t>
            </w:r>
          </w:p>
        </w:tc>
        <w:tc>
          <w:tcPr>
            <w:tcW w:w="1836" w:type="dxa"/>
            <w:shd w:val="clear" w:color="auto" w:fill="auto"/>
            <w:noWrap/>
            <w:vAlign w:val="center"/>
            <w:hideMark/>
          </w:tcPr>
          <w:p w14:paraId="79954B73"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40.060.824 </w:t>
            </w:r>
          </w:p>
        </w:tc>
      </w:tr>
      <w:tr w:rsidR="008C2D57" w:rsidRPr="00284859" w14:paraId="28858332" w14:textId="77777777" w:rsidTr="00434395">
        <w:trPr>
          <w:trHeight w:val="358"/>
        </w:trPr>
        <w:tc>
          <w:tcPr>
            <w:tcW w:w="2707" w:type="dxa"/>
            <w:shd w:val="clear" w:color="000000" w:fill="C5D9F1"/>
            <w:noWrap/>
            <w:vAlign w:val="center"/>
            <w:hideMark/>
          </w:tcPr>
          <w:p w14:paraId="1738CD7B"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2.1.2.02.02</w:t>
            </w:r>
          </w:p>
        </w:tc>
        <w:tc>
          <w:tcPr>
            <w:tcW w:w="630" w:type="dxa"/>
            <w:shd w:val="clear" w:color="000000" w:fill="C5D9F1"/>
            <w:noWrap/>
            <w:vAlign w:val="center"/>
            <w:hideMark/>
          </w:tcPr>
          <w:p w14:paraId="792FA040"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5</w:t>
            </w:r>
          </w:p>
        </w:tc>
        <w:tc>
          <w:tcPr>
            <w:tcW w:w="574" w:type="dxa"/>
            <w:shd w:val="clear" w:color="000000" w:fill="C5D9F1"/>
            <w:noWrap/>
            <w:vAlign w:val="center"/>
            <w:hideMark/>
          </w:tcPr>
          <w:p w14:paraId="3323BCC6" w14:textId="77777777" w:rsidR="008C2D57" w:rsidRPr="00284859" w:rsidRDefault="008C2D57" w:rsidP="00434395">
            <w:pPr>
              <w:jc w:val="center"/>
              <w:rPr>
                <w:rFonts w:ascii="Arial" w:hAnsi="Arial" w:cs="Arial"/>
                <w:b/>
                <w:bCs/>
                <w:color w:val="000000"/>
                <w:lang w:eastAsia="es-CO"/>
              </w:rPr>
            </w:pPr>
            <w:r w:rsidRPr="00284859">
              <w:rPr>
                <w:rFonts w:ascii="Arial" w:hAnsi="Arial" w:cs="Arial"/>
                <w:b/>
                <w:bCs/>
                <w:color w:val="000000"/>
                <w:lang w:eastAsia="es-CO"/>
              </w:rPr>
              <w:t>A</w:t>
            </w:r>
          </w:p>
        </w:tc>
        <w:tc>
          <w:tcPr>
            <w:tcW w:w="3455" w:type="dxa"/>
            <w:shd w:val="clear" w:color="000000" w:fill="C5D9F1"/>
            <w:noWrap/>
            <w:vAlign w:val="center"/>
            <w:hideMark/>
          </w:tcPr>
          <w:p w14:paraId="7D0DC5C7" w14:textId="77777777" w:rsidR="008C2D57" w:rsidRPr="00284859" w:rsidRDefault="008C2D57" w:rsidP="00434395">
            <w:pPr>
              <w:rPr>
                <w:rFonts w:ascii="Arial" w:hAnsi="Arial" w:cs="Arial"/>
                <w:b/>
                <w:bCs/>
                <w:color w:val="000000"/>
                <w:lang w:eastAsia="es-CO"/>
              </w:rPr>
            </w:pPr>
            <w:r w:rsidRPr="00284859">
              <w:rPr>
                <w:rFonts w:ascii="Arial" w:hAnsi="Arial" w:cs="Arial"/>
                <w:b/>
                <w:bCs/>
                <w:color w:val="000000"/>
                <w:lang w:eastAsia="es-CO"/>
              </w:rPr>
              <w:t>Adquisición de servicios</w:t>
            </w:r>
          </w:p>
        </w:tc>
        <w:tc>
          <w:tcPr>
            <w:tcW w:w="1836" w:type="dxa"/>
            <w:shd w:val="clear" w:color="000000" w:fill="C5D9F1"/>
            <w:noWrap/>
            <w:vAlign w:val="center"/>
            <w:hideMark/>
          </w:tcPr>
          <w:p w14:paraId="146958EF" w14:textId="77777777" w:rsidR="008C2D57" w:rsidRPr="00284859" w:rsidRDefault="008C2D57" w:rsidP="00434395">
            <w:pPr>
              <w:jc w:val="right"/>
              <w:rPr>
                <w:rFonts w:ascii="Arial" w:hAnsi="Arial" w:cs="Arial"/>
                <w:b/>
                <w:bCs/>
                <w:color w:val="000000"/>
                <w:lang w:eastAsia="es-CO"/>
              </w:rPr>
            </w:pPr>
            <w:r w:rsidRPr="00284859">
              <w:rPr>
                <w:rFonts w:ascii="Arial" w:hAnsi="Arial" w:cs="Arial"/>
                <w:b/>
                <w:bCs/>
                <w:color w:val="000000"/>
                <w:lang w:eastAsia="es-CO"/>
              </w:rPr>
              <w:t xml:space="preserve">                40.000.000 </w:t>
            </w:r>
          </w:p>
        </w:tc>
      </w:tr>
      <w:tr w:rsidR="008C2D57" w:rsidRPr="00284859" w14:paraId="4150C9FA" w14:textId="77777777" w:rsidTr="00434395">
        <w:trPr>
          <w:trHeight w:val="358"/>
        </w:trPr>
        <w:tc>
          <w:tcPr>
            <w:tcW w:w="2707" w:type="dxa"/>
            <w:shd w:val="clear" w:color="auto" w:fill="auto"/>
            <w:noWrap/>
            <w:vAlign w:val="center"/>
            <w:hideMark/>
          </w:tcPr>
          <w:p w14:paraId="2506DBC0"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2.1.2.02.02.005</w:t>
            </w:r>
          </w:p>
        </w:tc>
        <w:tc>
          <w:tcPr>
            <w:tcW w:w="630" w:type="dxa"/>
            <w:shd w:val="clear" w:color="auto" w:fill="auto"/>
            <w:noWrap/>
            <w:vAlign w:val="center"/>
            <w:hideMark/>
          </w:tcPr>
          <w:p w14:paraId="13290C46"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6</w:t>
            </w:r>
          </w:p>
        </w:tc>
        <w:tc>
          <w:tcPr>
            <w:tcW w:w="574" w:type="dxa"/>
            <w:shd w:val="clear" w:color="auto" w:fill="auto"/>
            <w:noWrap/>
            <w:vAlign w:val="center"/>
            <w:hideMark/>
          </w:tcPr>
          <w:p w14:paraId="28C8A3C3"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C</w:t>
            </w:r>
          </w:p>
        </w:tc>
        <w:tc>
          <w:tcPr>
            <w:tcW w:w="3455" w:type="dxa"/>
            <w:shd w:val="clear" w:color="auto" w:fill="auto"/>
            <w:noWrap/>
            <w:vAlign w:val="center"/>
            <w:hideMark/>
          </w:tcPr>
          <w:p w14:paraId="343F2A82"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Construcción y servicios de la construcción</w:t>
            </w:r>
          </w:p>
        </w:tc>
        <w:tc>
          <w:tcPr>
            <w:tcW w:w="1836" w:type="dxa"/>
            <w:shd w:val="clear" w:color="auto" w:fill="auto"/>
            <w:noWrap/>
            <w:vAlign w:val="center"/>
            <w:hideMark/>
          </w:tcPr>
          <w:p w14:paraId="764E9FAE" w14:textId="77777777" w:rsidR="008C2D57" w:rsidRPr="00284859" w:rsidRDefault="008C2D57" w:rsidP="00434395">
            <w:pPr>
              <w:jc w:val="right"/>
              <w:rPr>
                <w:rFonts w:ascii="Arial" w:hAnsi="Arial" w:cs="Arial"/>
                <w:bCs/>
                <w:color w:val="000000"/>
                <w:lang w:eastAsia="es-CO"/>
              </w:rPr>
            </w:pPr>
            <w:r w:rsidRPr="00284859">
              <w:rPr>
                <w:rFonts w:ascii="Arial" w:hAnsi="Arial" w:cs="Arial"/>
                <w:bCs/>
                <w:color w:val="000000"/>
                <w:lang w:eastAsia="es-CO"/>
              </w:rPr>
              <w:t xml:space="preserve">                30.000.000 </w:t>
            </w:r>
          </w:p>
        </w:tc>
      </w:tr>
      <w:tr w:rsidR="008C2D57" w:rsidRPr="00284859" w14:paraId="10F1C1DE" w14:textId="77777777" w:rsidTr="00434395">
        <w:trPr>
          <w:trHeight w:val="358"/>
        </w:trPr>
        <w:tc>
          <w:tcPr>
            <w:tcW w:w="2707" w:type="dxa"/>
            <w:shd w:val="clear" w:color="auto" w:fill="auto"/>
            <w:noWrap/>
            <w:vAlign w:val="center"/>
            <w:hideMark/>
          </w:tcPr>
          <w:p w14:paraId="536147B9"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lastRenderedPageBreak/>
              <w:t>2.1.2.02.02.005.01  04</w:t>
            </w:r>
          </w:p>
        </w:tc>
        <w:tc>
          <w:tcPr>
            <w:tcW w:w="630" w:type="dxa"/>
            <w:shd w:val="clear" w:color="auto" w:fill="auto"/>
            <w:noWrap/>
            <w:vAlign w:val="center"/>
            <w:hideMark/>
          </w:tcPr>
          <w:p w14:paraId="56095E1F"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6</w:t>
            </w:r>
          </w:p>
        </w:tc>
        <w:tc>
          <w:tcPr>
            <w:tcW w:w="574" w:type="dxa"/>
            <w:shd w:val="clear" w:color="auto" w:fill="auto"/>
            <w:noWrap/>
            <w:vAlign w:val="center"/>
            <w:hideMark/>
          </w:tcPr>
          <w:p w14:paraId="406CA3E7"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22D8AA30"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Construcción y servicios de la construcción</w:t>
            </w:r>
          </w:p>
        </w:tc>
        <w:tc>
          <w:tcPr>
            <w:tcW w:w="1836" w:type="dxa"/>
            <w:shd w:val="clear" w:color="auto" w:fill="auto"/>
            <w:noWrap/>
            <w:vAlign w:val="center"/>
            <w:hideMark/>
          </w:tcPr>
          <w:p w14:paraId="6D05C209"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30.000.000 </w:t>
            </w:r>
          </w:p>
        </w:tc>
      </w:tr>
      <w:tr w:rsidR="008C2D57" w:rsidRPr="00284859" w14:paraId="1D139AC4" w14:textId="77777777" w:rsidTr="00434395">
        <w:trPr>
          <w:trHeight w:val="358"/>
        </w:trPr>
        <w:tc>
          <w:tcPr>
            <w:tcW w:w="2707" w:type="dxa"/>
            <w:shd w:val="clear" w:color="auto" w:fill="auto"/>
            <w:noWrap/>
            <w:vAlign w:val="center"/>
            <w:hideMark/>
          </w:tcPr>
          <w:p w14:paraId="25A71906"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2.1.2.02.02.009</w:t>
            </w:r>
          </w:p>
        </w:tc>
        <w:tc>
          <w:tcPr>
            <w:tcW w:w="630" w:type="dxa"/>
            <w:shd w:val="clear" w:color="auto" w:fill="auto"/>
            <w:noWrap/>
            <w:vAlign w:val="center"/>
            <w:hideMark/>
          </w:tcPr>
          <w:p w14:paraId="1677B793"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6</w:t>
            </w:r>
          </w:p>
        </w:tc>
        <w:tc>
          <w:tcPr>
            <w:tcW w:w="574" w:type="dxa"/>
            <w:shd w:val="clear" w:color="auto" w:fill="auto"/>
            <w:noWrap/>
            <w:vAlign w:val="center"/>
            <w:hideMark/>
          </w:tcPr>
          <w:p w14:paraId="09CA4551" w14:textId="77777777" w:rsidR="008C2D57" w:rsidRPr="00284859" w:rsidRDefault="008C2D57" w:rsidP="00434395">
            <w:pPr>
              <w:jc w:val="center"/>
              <w:rPr>
                <w:rFonts w:ascii="Arial" w:hAnsi="Arial" w:cs="Arial"/>
                <w:bCs/>
                <w:color w:val="000000"/>
                <w:lang w:eastAsia="es-CO"/>
              </w:rPr>
            </w:pPr>
            <w:r w:rsidRPr="00284859">
              <w:rPr>
                <w:rFonts w:ascii="Arial" w:hAnsi="Arial" w:cs="Arial"/>
                <w:bCs/>
                <w:color w:val="000000"/>
                <w:lang w:eastAsia="es-CO"/>
              </w:rPr>
              <w:t>C</w:t>
            </w:r>
          </w:p>
        </w:tc>
        <w:tc>
          <w:tcPr>
            <w:tcW w:w="3455" w:type="dxa"/>
            <w:shd w:val="clear" w:color="auto" w:fill="auto"/>
            <w:noWrap/>
            <w:vAlign w:val="center"/>
            <w:hideMark/>
          </w:tcPr>
          <w:p w14:paraId="2FD1EFC5" w14:textId="77777777" w:rsidR="008C2D57" w:rsidRPr="00284859" w:rsidRDefault="008C2D57" w:rsidP="00434395">
            <w:pPr>
              <w:rPr>
                <w:rFonts w:ascii="Arial" w:hAnsi="Arial" w:cs="Arial"/>
                <w:bCs/>
                <w:color w:val="000000"/>
                <w:lang w:eastAsia="es-CO"/>
              </w:rPr>
            </w:pPr>
            <w:r w:rsidRPr="00284859">
              <w:rPr>
                <w:rFonts w:ascii="Arial" w:hAnsi="Arial" w:cs="Arial"/>
                <w:bCs/>
                <w:color w:val="000000"/>
                <w:lang w:eastAsia="es-CO"/>
              </w:rPr>
              <w:t>Servicios para la comunidad, sociales y personales</w:t>
            </w:r>
          </w:p>
        </w:tc>
        <w:tc>
          <w:tcPr>
            <w:tcW w:w="1836" w:type="dxa"/>
            <w:shd w:val="clear" w:color="auto" w:fill="auto"/>
            <w:noWrap/>
            <w:vAlign w:val="center"/>
            <w:hideMark/>
          </w:tcPr>
          <w:p w14:paraId="23E82D03" w14:textId="77777777" w:rsidR="008C2D57" w:rsidRPr="00284859" w:rsidRDefault="008C2D57" w:rsidP="00434395">
            <w:pPr>
              <w:jc w:val="right"/>
              <w:rPr>
                <w:rFonts w:ascii="Arial" w:hAnsi="Arial" w:cs="Arial"/>
                <w:bCs/>
                <w:color w:val="000000"/>
                <w:lang w:eastAsia="es-CO"/>
              </w:rPr>
            </w:pPr>
            <w:r w:rsidRPr="00284859">
              <w:rPr>
                <w:rFonts w:ascii="Arial" w:hAnsi="Arial" w:cs="Arial"/>
                <w:bCs/>
                <w:color w:val="000000"/>
                <w:lang w:eastAsia="es-CO"/>
              </w:rPr>
              <w:t xml:space="preserve">                10.000.000 </w:t>
            </w:r>
          </w:p>
        </w:tc>
      </w:tr>
      <w:tr w:rsidR="008C2D57" w:rsidRPr="00284859" w14:paraId="21682F84" w14:textId="77777777" w:rsidTr="00434395">
        <w:trPr>
          <w:trHeight w:val="405"/>
        </w:trPr>
        <w:tc>
          <w:tcPr>
            <w:tcW w:w="2707" w:type="dxa"/>
            <w:shd w:val="clear" w:color="auto" w:fill="auto"/>
            <w:noWrap/>
            <w:vAlign w:val="center"/>
            <w:hideMark/>
          </w:tcPr>
          <w:p w14:paraId="14252068"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2.1.2.02.02.009.01  04</w:t>
            </w:r>
          </w:p>
        </w:tc>
        <w:tc>
          <w:tcPr>
            <w:tcW w:w="630" w:type="dxa"/>
            <w:shd w:val="clear" w:color="auto" w:fill="auto"/>
            <w:noWrap/>
            <w:vAlign w:val="center"/>
            <w:hideMark/>
          </w:tcPr>
          <w:p w14:paraId="6F58E908"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6</w:t>
            </w:r>
          </w:p>
        </w:tc>
        <w:tc>
          <w:tcPr>
            <w:tcW w:w="574" w:type="dxa"/>
            <w:shd w:val="clear" w:color="auto" w:fill="auto"/>
            <w:noWrap/>
            <w:vAlign w:val="center"/>
            <w:hideMark/>
          </w:tcPr>
          <w:p w14:paraId="40F0BB09" w14:textId="77777777" w:rsidR="008C2D57" w:rsidRPr="00284859" w:rsidRDefault="008C2D57" w:rsidP="00434395">
            <w:pPr>
              <w:jc w:val="center"/>
              <w:rPr>
                <w:rFonts w:ascii="Arial" w:hAnsi="Arial" w:cs="Arial"/>
                <w:color w:val="000000"/>
                <w:lang w:eastAsia="es-CO"/>
              </w:rPr>
            </w:pPr>
            <w:r w:rsidRPr="00284859">
              <w:rPr>
                <w:rFonts w:ascii="Arial" w:hAnsi="Arial" w:cs="Arial"/>
                <w:color w:val="000000"/>
                <w:lang w:eastAsia="es-CO"/>
              </w:rPr>
              <w:t>C</w:t>
            </w:r>
          </w:p>
        </w:tc>
        <w:tc>
          <w:tcPr>
            <w:tcW w:w="3455" w:type="dxa"/>
            <w:shd w:val="clear" w:color="auto" w:fill="auto"/>
            <w:noWrap/>
            <w:vAlign w:val="center"/>
            <w:hideMark/>
          </w:tcPr>
          <w:p w14:paraId="6E442E18" w14:textId="77777777" w:rsidR="008C2D57" w:rsidRPr="00284859" w:rsidRDefault="008C2D57" w:rsidP="00434395">
            <w:pPr>
              <w:rPr>
                <w:rFonts w:ascii="Arial" w:hAnsi="Arial" w:cs="Arial"/>
                <w:color w:val="000000"/>
                <w:lang w:eastAsia="es-CO"/>
              </w:rPr>
            </w:pPr>
            <w:r w:rsidRPr="00284859">
              <w:rPr>
                <w:rFonts w:ascii="Arial" w:hAnsi="Arial" w:cs="Arial"/>
                <w:color w:val="000000"/>
                <w:lang w:eastAsia="es-CO"/>
              </w:rPr>
              <w:t>Servicios para la comunidad, sociales y personales</w:t>
            </w:r>
          </w:p>
        </w:tc>
        <w:tc>
          <w:tcPr>
            <w:tcW w:w="1836" w:type="dxa"/>
            <w:shd w:val="clear" w:color="auto" w:fill="auto"/>
            <w:noWrap/>
            <w:vAlign w:val="center"/>
            <w:hideMark/>
          </w:tcPr>
          <w:p w14:paraId="48A94927" w14:textId="77777777" w:rsidR="008C2D57" w:rsidRPr="00284859" w:rsidRDefault="008C2D57" w:rsidP="00434395">
            <w:pPr>
              <w:jc w:val="right"/>
              <w:rPr>
                <w:rFonts w:ascii="Arial" w:hAnsi="Arial" w:cs="Arial"/>
                <w:color w:val="000000"/>
                <w:lang w:eastAsia="es-CO"/>
              </w:rPr>
            </w:pPr>
            <w:r w:rsidRPr="00284859">
              <w:rPr>
                <w:rFonts w:ascii="Arial" w:hAnsi="Arial" w:cs="Arial"/>
                <w:color w:val="000000"/>
                <w:lang w:eastAsia="es-CO"/>
              </w:rPr>
              <w:t xml:space="preserve">                10.000.000 </w:t>
            </w:r>
          </w:p>
        </w:tc>
      </w:tr>
    </w:tbl>
    <w:p w14:paraId="34F3A655" w14:textId="77777777" w:rsidR="008C2D57" w:rsidRDefault="008C2D57" w:rsidP="008C2D57">
      <w:pPr>
        <w:jc w:val="center"/>
        <w:rPr>
          <w:rFonts w:ascii="Arial" w:hAnsi="Arial" w:cs="Arial"/>
          <w:b/>
          <w:sz w:val="24"/>
          <w:szCs w:val="24"/>
        </w:rPr>
      </w:pPr>
    </w:p>
    <w:p w14:paraId="70A64E34" w14:textId="77777777" w:rsidR="008C2D57" w:rsidRPr="00303827" w:rsidRDefault="008C2D57" w:rsidP="008C2D57">
      <w:pPr>
        <w:jc w:val="center"/>
        <w:rPr>
          <w:rFonts w:ascii="Arial" w:hAnsi="Arial" w:cs="Arial"/>
          <w:b/>
          <w:sz w:val="24"/>
          <w:szCs w:val="24"/>
        </w:rPr>
      </w:pPr>
      <w:r w:rsidRPr="00303827">
        <w:rPr>
          <w:rFonts w:ascii="Arial" w:hAnsi="Arial" w:cs="Arial"/>
          <w:b/>
          <w:sz w:val="24"/>
          <w:szCs w:val="24"/>
        </w:rPr>
        <w:t>DISPOSICIONES GENERALES:</w:t>
      </w:r>
    </w:p>
    <w:p w14:paraId="13CB9CEB" w14:textId="77777777" w:rsidR="00C6437B" w:rsidRDefault="00C6437B" w:rsidP="008C2D57">
      <w:pPr>
        <w:jc w:val="center"/>
        <w:rPr>
          <w:rFonts w:ascii="Arial" w:hAnsi="Arial" w:cs="Arial"/>
          <w:b/>
          <w:sz w:val="24"/>
          <w:szCs w:val="24"/>
        </w:rPr>
      </w:pPr>
    </w:p>
    <w:p w14:paraId="3327856A" w14:textId="51145347" w:rsidR="008C2D57" w:rsidRPr="00303827" w:rsidRDefault="008C2D57" w:rsidP="008C2D57">
      <w:pPr>
        <w:jc w:val="center"/>
        <w:rPr>
          <w:rFonts w:ascii="Arial" w:hAnsi="Arial" w:cs="Arial"/>
          <w:b/>
          <w:sz w:val="24"/>
          <w:szCs w:val="24"/>
        </w:rPr>
      </w:pPr>
      <w:r w:rsidRPr="00303827">
        <w:rPr>
          <w:rFonts w:ascii="Arial" w:hAnsi="Arial" w:cs="Arial"/>
          <w:b/>
          <w:sz w:val="24"/>
          <w:szCs w:val="24"/>
        </w:rPr>
        <w:t>CONTEXTO NORMATIVO Y CAMPO DE APLICACIÓN</w:t>
      </w:r>
    </w:p>
    <w:p w14:paraId="0E360E8D" w14:textId="77777777" w:rsidR="008C2D57" w:rsidRPr="00303827" w:rsidRDefault="008C2D57" w:rsidP="008C2D57">
      <w:pPr>
        <w:jc w:val="both"/>
        <w:rPr>
          <w:rFonts w:ascii="Arial" w:hAnsi="Arial" w:cs="Arial"/>
          <w:sz w:val="24"/>
          <w:szCs w:val="24"/>
        </w:rPr>
      </w:pPr>
    </w:p>
    <w:p w14:paraId="4AD8DEEF" w14:textId="77777777" w:rsidR="008C2D57" w:rsidRPr="00303827" w:rsidRDefault="008C2D57" w:rsidP="008C2D57">
      <w:pPr>
        <w:autoSpaceDE w:val="0"/>
        <w:autoSpaceDN w:val="0"/>
        <w:adjustRightInd w:val="0"/>
        <w:jc w:val="both"/>
        <w:rPr>
          <w:rFonts w:ascii="Arial" w:hAnsi="Arial" w:cs="Arial"/>
          <w:sz w:val="24"/>
          <w:szCs w:val="24"/>
        </w:rPr>
      </w:pPr>
      <w:r w:rsidRPr="00303827">
        <w:rPr>
          <w:rFonts w:ascii="Arial" w:hAnsi="Arial" w:cs="Arial"/>
          <w:b/>
          <w:sz w:val="24"/>
          <w:szCs w:val="24"/>
        </w:rPr>
        <w:t>ARTÍCULO 3.</w:t>
      </w:r>
      <w:r w:rsidRPr="00303827">
        <w:rPr>
          <w:rFonts w:ascii="Arial" w:hAnsi="Arial" w:cs="Arial"/>
          <w:sz w:val="24"/>
          <w:szCs w:val="24"/>
        </w:rPr>
        <w:t xml:space="preserve"> CONTEXTO NORMATIVO: La ejecución del Presupuesto Anual de la I.E </w:t>
      </w:r>
      <w:r>
        <w:rPr>
          <w:rFonts w:ascii="Arial" w:hAnsi="Arial" w:cs="Arial"/>
          <w:sz w:val="24"/>
          <w:szCs w:val="24"/>
        </w:rPr>
        <w:t>ANTONIO JOSÉ DE SUCRE</w:t>
      </w:r>
      <w:r w:rsidRPr="00303827">
        <w:rPr>
          <w:rFonts w:ascii="Arial" w:hAnsi="Arial" w:cs="Arial"/>
          <w:sz w:val="24"/>
          <w:szCs w:val="24"/>
        </w:rPr>
        <w:t xml:space="preserve"> vigencia </w:t>
      </w:r>
      <w:r>
        <w:rPr>
          <w:rFonts w:ascii="Arial" w:hAnsi="Arial" w:cs="Arial"/>
          <w:sz w:val="24"/>
          <w:szCs w:val="24"/>
        </w:rPr>
        <w:t>2024</w:t>
      </w:r>
      <w:r w:rsidRPr="00303827">
        <w:rPr>
          <w:rFonts w:ascii="Arial" w:hAnsi="Arial" w:cs="Arial"/>
          <w:sz w:val="24"/>
          <w:szCs w:val="24"/>
        </w:rPr>
        <w:t>, estará acorde con la normatividad vigente, especialmente con lo dispuesto Por el Decreto 1075, Decreto 1860 de 1994, Decreto 4791 de 2008, Decreto 4807 de 2011, Decreto 1075 de 2015; en coherencia con el Estatuto Orgánico del Presupuesto Nacional, y demás normas que, en materia presupuestal le complementen o sustituyan.</w:t>
      </w:r>
    </w:p>
    <w:p w14:paraId="7CED5B00" w14:textId="77777777" w:rsidR="008C2D57" w:rsidRPr="00303827" w:rsidRDefault="008C2D57" w:rsidP="008C2D57">
      <w:pPr>
        <w:autoSpaceDE w:val="0"/>
        <w:autoSpaceDN w:val="0"/>
        <w:adjustRightInd w:val="0"/>
        <w:jc w:val="both"/>
        <w:rPr>
          <w:rFonts w:ascii="Arial" w:hAnsi="Arial" w:cs="Arial"/>
          <w:sz w:val="24"/>
          <w:szCs w:val="24"/>
        </w:rPr>
      </w:pPr>
    </w:p>
    <w:p w14:paraId="38C90995" w14:textId="77777777" w:rsidR="008C2D57" w:rsidRDefault="008C2D57" w:rsidP="008C2D57">
      <w:pPr>
        <w:autoSpaceDE w:val="0"/>
        <w:autoSpaceDN w:val="0"/>
        <w:adjustRightInd w:val="0"/>
        <w:jc w:val="both"/>
        <w:rPr>
          <w:rFonts w:ascii="Arial" w:hAnsi="Arial" w:cs="Arial"/>
          <w:sz w:val="24"/>
          <w:szCs w:val="24"/>
        </w:rPr>
      </w:pPr>
      <w:r w:rsidRPr="00303827">
        <w:rPr>
          <w:rFonts w:ascii="Arial" w:hAnsi="Arial" w:cs="Arial"/>
          <w:sz w:val="24"/>
          <w:szCs w:val="24"/>
        </w:rPr>
        <w:t xml:space="preserve">Las Disposiciones Generales del presente acuerdo son complementarias de las normas orgánicas de presupuesto y deben aplicarse en armonía con ellas, con el propósito de asegurar y facilitar la correcta ejecución del Presupuesto Institucional en la vigencia fiscal </w:t>
      </w:r>
      <w:r>
        <w:rPr>
          <w:rFonts w:ascii="Arial" w:hAnsi="Arial" w:cs="Arial"/>
          <w:sz w:val="24"/>
          <w:szCs w:val="24"/>
        </w:rPr>
        <w:t>2024</w:t>
      </w:r>
      <w:r w:rsidRPr="00303827">
        <w:rPr>
          <w:rFonts w:ascii="Arial" w:hAnsi="Arial" w:cs="Arial"/>
          <w:sz w:val="24"/>
          <w:szCs w:val="24"/>
        </w:rPr>
        <w:t>.</w:t>
      </w:r>
    </w:p>
    <w:p w14:paraId="13817944" w14:textId="77777777" w:rsidR="008C2D57" w:rsidRDefault="008C2D57" w:rsidP="008C2D57">
      <w:pPr>
        <w:autoSpaceDE w:val="0"/>
        <w:autoSpaceDN w:val="0"/>
        <w:adjustRightInd w:val="0"/>
        <w:jc w:val="both"/>
        <w:rPr>
          <w:rFonts w:ascii="Arial" w:hAnsi="Arial" w:cs="Arial"/>
          <w:sz w:val="24"/>
          <w:szCs w:val="24"/>
        </w:rPr>
      </w:pPr>
    </w:p>
    <w:p w14:paraId="6915DAE6" w14:textId="77777777" w:rsidR="008C2D57" w:rsidRDefault="008C2D57" w:rsidP="008C2D57">
      <w:pPr>
        <w:autoSpaceDE w:val="0"/>
        <w:autoSpaceDN w:val="0"/>
        <w:adjustRightInd w:val="0"/>
        <w:jc w:val="both"/>
        <w:rPr>
          <w:rFonts w:ascii="Calibri" w:hAnsi="Calibri" w:cs="Calibri"/>
          <w:i/>
          <w:iCs/>
          <w:color w:val="000000"/>
          <w:shd w:val="clear" w:color="auto" w:fill="FFFFFF"/>
        </w:rPr>
      </w:pPr>
      <w:r>
        <w:rPr>
          <w:rFonts w:ascii="Arial" w:hAnsi="Arial" w:cs="Arial"/>
          <w:sz w:val="24"/>
          <w:szCs w:val="24"/>
        </w:rPr>
        <w:t xml:space="preserve">Además, este acuerdo se presenta actualizado en consideración a la </w:t>
      </w:r>
      <w:r w:rsidRPr="00962EFB">
        <w:rPr>
          <w:rFonts w:ascii="Arial" w:hAnsi="Arial" w:cs="Arial"/>
          <w:sz w:val="24"/>
          <w:szCs w:val="24"/>
        </w:rPr>
        <w:t xml:space="preserve">Resolución No. </w:t>
      </w:r>
      <w:r w:rsidRPr="003C07F3">
        <w:rPr>
          <w:rFonts w:ascii="Arial" w:hAnsi="Arial" w:cs="Arial"/>
          <w:sz w:val="24"/>
          <w:szCs w:val="24"/>
        </w:rPr>
        <w:t>2372 expedida en el mes de septiembre de 2022 por el Ministerio de Hacienda y Crédito Público</w:t>
      </w:r>
      <w:r w:rsidRPr="003C07F3">
        <w:rPr>
          <w:rFonts w:ascii="Arial" w:hAnsi="Arial" w:cs="Arial"/>
          <w:i/>
          <w:sz w:val="24"/>
          <w:szCs w:val="24"/>
        </w:rPr>
        <w:t> </w:t>
      </w:r>
      <w:r>
        <w:rPr>
          <w:rFonts w:ascii="Arial" w:hAnsi="Arial" w:cs="Arial"/>
          <w:sz w:val="24"/>
          <w:szCs w:val="24"/>
        </w:rPr>
        <w:t>mediante la cual</w:t>
      </w:r>
      <w:r w:rsidRPr="003C07F3">
        <w:rPr>
          <w:rFonts w:ascii="Arial" w:hAnsi="Arial" w:cs="Arial"/>
          <w:i/>
          <w:sz w:val="24"/>
          <w:szCs w:val="24"/>
        </w:rPr>
        <w:t xml:space="preserve"> se actualizan los anexos de la Resolución No. 3832 del 18 de octubre de 2019, mediante la cual se expide el Catálogo de Clasificación Presupuestal para Entidades Territoriales y sus Descentralizadas – CCPET.</w:t>
      </w:r>
      <w:r>
        <w:rPr>
          <w:rFonts w:ascii="Arial" w:hAnsi="Arial" w:cs="Arial"/>
          <w:sz w:val="24"/>
          <w:szCs w:val="24"/>
        </w:rPr>
        <w:t xml:space="preserve"> </w:t>
      </w:r>
    </w:p>
    <w:p w14:paraId="067BA86A" w14:textId="77777777" w:rsidR="008C2D57" w:rsidRPr="00303827" w:rsidRDefault="008C2D57" w:rsidP="008C2D57">
      <w:pPr>
        <w:autoSpaceDE w:val="0"/>
        <w:autoSpaceDN w:val="0"/>
        <w:adjustRightInd w:val="0"/>
        <w:jc w:val="both"/>
        <w:rPr>
          <w:rFonts w:ascii="Arial" w:hAnsi="Arial" w:cs="Arial"/>
          <w:sz w:val="24"/>
          <w:szCs w:val="24"/>
        </w:rPr>
      </w:pPr>
    </w:p>
    <w:p w14:paraId="6A0B9E29" w14:textId="77777777" w:rsidR="008C2D57" w:rsidRPr="00303827" w:rsidRDefault="008C2D57" w:rsidP="008C2D57">
      <w:pPr>
        <w:autoSpaceDE w:val="0"/>
        <w:autoSpaceDN w:val="0"/>
        <w:adjustRightInd w:val="0"/>
        <w:jc w:val="both"/>
        <w:rPr>
          <w:rFonts w:ascii="Arial" w:hAnsi="Arial" w:cs="Arial"/>
          <w:sz w:val="24"/>
          <w:szCs w:val="24"/>
        </w:rPr>
      </w:pPr>
      <w:r w:rsidRPr="00303827">
        <w:rPr>
          <w:rFonts w:ascii="Arial" w:hAnsi="Arial" w:cs="Arial"/>
          <w:b/>
          <w:sz w:val="24"/>
          <w:szCs w:val="24"/>
        </w:rPr>
        <w:t>ARTÍCULO 4.</w:t>
      </w:r>
      <w:r w:rsidRPr="00303827">
        <w:rPr>
          <w:rFonts w:ascii="Arial" w:hAnsi="Arial" w:cs="Arial"/>
          <w:sz w:val="24"/>
          <w:szCs w:val="24"/>
        </w:rPr>
        <w:t xml:space="preserve"> CAMPO DE APLICACIÓN Y VIGENCIA: Las disposiciones generales del presente acuerdo rigen para el presupuesto general de la institución educativa.</w:t>
      </w:r>
    </w:p>
    <w:p w14:paraId="59CDCF54" w14:textId="77777777" w:rsidR="00C6437B" w:rsidRDefault="00C6437B" w:rsidP="008C2D57">
      <w:pPr>
        <w:autoSpaceDE w:val="0"/>
        <w:autoSpaceDN w:val="0"/>
        <w:adjustRightInd w:val="0"/>
        <w:jc w:val="both"/>
        <w:rPr>
          <w:rFonts w:ascii="Arial" w:hAnsi="Arial" w:cs="Arial"/>
          <w:sz w:val="24"/>
          <w:szCs w:val="24"/>
        </w:rPr>
      </w:pPr>
    </w:p>
    <w:p w14:paraId="5ABF78BD" w14:textId="054F99D9" w:rsidR="008C2D57" w:rsidRPr="00303827" w:rsidRDefault="008C2D57" w:rsidP="008C2D57">
      <w:pPr>
        <w:autoSpaceDE w:val="0"/>
        <w:autoSpaceDN w:val="0"/>
        <w:adjustRightInd w:val="0"/>
        <w:jc w:val="both"/>
        <w:rPr>
          <w:rFonts w:ascii="Arial" w:hAnsi="Arial" w:cs="Arial"/>
          <w:sz w:val="24"/>
          <w:szCs w:val="24"/>
        </w:rPr>
      </w:pPr>
      <w:r w:rsidRPr="00303827">
        <w:rPr>
          <w:rFonts w:ascii="Arial" w:hAnsi="Arial" w:cs="Arial"/>
          <w:sz w:val="24"/>
          <w:szCs w:val="24"/>
        </w:rPr>
        <w:lastRenderedPageBreak/>
        <w:t xml:space="preserve">Tales disposiciones deben aplicarse en armonía con estas normas, y tendrán vigencia, únicamente, durante el período de tiempo comprendido entre el primero (01) de enero y el treinta y uno (31) de diciembre de </w:t>
      </w:r>
      <w:r>
        <w:rPr>
          <w:rFonts w:ascii="Arial" w:hAnsi="Arial" w:cs="Arial"/>
          <w:sz w:val="24"/>
          <w:szCs w:val="24"/>
        </w:rPr>
        <w:t>2024</w:t>
      </w:r>
      <w:r w:rsidRPr="00303827">
        <w:rPr>
          <w:rFonts w:ascii="Arial" w:hAnsi="Arial" w:cs="Arial"/>
          <w:sz w:val="24"/>
          <w:szCs w:val="24"/>
        </w:rPr>
        <w:t>.</w:t>
      </w:r>
    </w:p>
    <w:p w14:paraId="235C3DF3" w14:textId="77777777" w:rsidR="00C6437B" w:rsidRDefault="00C6437B" w:rsidP="008C2D57">
      <w:pPr>
        <w:jc w:val="both"/>
        <w:rPr>
          <w:rFonts w:ascii="Arial" w:hAnsi="Arial" w:cs="Arial"/>
          <w:b/>
          <w:sz w:val="24"/>
          <w:szCs w:val="24"/>
        </w:rPr>
      </w:pPr>
    </w:p>
    <w:p w14:paraId="6A28B969" w14:textId="4797BDE1" w:rsidR="008C2D57" w:rsidRPr="00303827" w:rsidRDefault="008C2D57" w:rsidP="008C2D57">
      <w:pPr>
        <w:jc w:val="both"/>
        <w:rPr>
          <w:rFonts w:ascii="Arial" w:hAnsi="Arial" w:cs="Arial"/>
          <w:b/>
          <w:sz w:val="24"/>
          <w:szCs w:val="24"/>
        </w:rPr>
      </w:pPr>
      <w:r w:rsidRPr="00303827">
        <w:rPr>
          <w:rFonts w:ascii="Arial" w:hAnsi="Arial" w:cs="Arial"/>
          <w:b/>
          <w:sz w:val="24"/>
          <w:szCs w:val="24"/>
        </w:rPr>
        <w:t>ARTÍCULO 5</w:t>
      </w:r>
      <w:r w:rsidRPr="00303827">
        <w:rPr>
          <w:rFonts w:ascii="Arial" w:hAnsi="Arial" w:cs="Arial"/>
          <w:sz w:val="24"/>
          <w:szCs w:val="24"/>
        </w:rPr>
        <w:t>. ESTIMACIÓN DE INGRESOS</w:t>
      </w:r>
      <w:r w:rsidRPr="00303827">
        <w:rPr>
          <w:rFonts w:ascii="Arial" w:hAnsi="Arial" w:cs="Arial"/>
          <w:b/>
          <w:sz w:val="24"/>
          <w:szCs w:val="24"/>
        </w:rPr>
        <w:t>:</w:t>
      </w:r>
      <w:r w:rsidRPr="00303827">
        <w:rPr>
          <w:rFonts w:ascii="Arial" w:hAnsi="Arial" w:cs="Arial"/>
          <w:sz w:val="24"/>
          <w:szCs w:val="24"/>
        </w:rPr>
        <w:t xml:space="preserve"> El Ministerio de Educación Nacional, empeñado en garantizar el derecho fundamental a la educación de la población en edad escolar, su acceso y permanencia en el sistema educativo, estableció a partir de la vigencia 2012, la gratuidad total para todos los estudiantes de las instituciones educativas oficiales matriculados en los grados de transición a undécimo. Se exceptúan de ese beneficio, a los estudiantes de ciclos 1 al 6 de educación para adultos, el ciclo complementario de las escuelas normales superiores, grados 12 y 13, y a los estudiantes atendidos en instituciones educativas estatales que no son financiadas con recursos del Sistema General de Participaciones. Igualmente, los alumnos atendidos en instituciones educativas en las cuales funciona la contratación del servicio educativo, en cualquiera de sus modalidades, no se incluyen para la asignación de los recursos de Gratuidad teniendo en cuenta que la entidad territorial pacta con el prestador un valor integral por niño atendido y, en consecuencia, este no podrá cobrar a la población atenida ningún valor adicional. Estos dineros se giran directamente a los Fondos de Servicios Educativos-FSE de los establecimientos educativos, de acuerdo con la asignación per cápita definida anualmente por alumno y la matrícula reconocida. Los recursos deben ser incorporados sin situación de fondos por los distritos, municipios certificados y no certificados.</w:t>
      </w:r>
    </w:p>
    <w:p w14:paraId="375DCFB4" w14:textId="77777777" w:rsidR="008C2D57" w:rsidRDefault="008C2D57" w:rsidP="008C2D57">
      <w:pPr>
        <w:jc w:val="both"/>
        <w:rPr>
          <w:rFonts w:ascii="Arial" w:hAnsi="Arial" w:cs="Arial"/>
          <w:sz w:val="24"/>
          <w:szCs w:val="24"/>
        </w:rPr>
      </w:pPr>
    </w:p>
    <w:p w14:paraId="24F60F13" w14:textId="77777777" w:rsidR="008C2D57" w:rsidRDefault="008C2D57" w:rsidP="008C2D57">
      <w:pPr>
        <w:jc w:val="both"/>
        <w:rPr>
          <w:rFonts w:ascii="Arial" w:hAnsi="Arial" w:cs="Arial"/>
          <w:sz w:val="24"/>
          <w:szCs w:val="24"/>
        </w:rPr>
      </w:pPr>
      <w:r w:rsidRPr="00A87616">
        <w:rPr>
          <w:rFonts w:ascii="Arial" w:hAnsi="Arial" w:cs="Arial"/>
          <w:sz w:val="24"/>
          <w:szCs w:val="24"/>
        </w:rPr>
        <w:t>La estimación de ingresos de recursos propios por concepto de arrendamiento y/o certificados se llevó a cabo mediante un análisis que consideró tanto el recaudo histórico como la proyección del Índice de Precios al Consumidor (IPC), junto con cualquier novedad interna que pudiera influir en la institución educativa</w:t>
      </w:r>
      <w:r>
        <w:rPr>
          <w:rFonts w:ascii="Arial" w:hAnsi="Arial" w:cs="Arial"/>
          <w:sz w:val="24"/>
          <w:szCs w:val="24"/>
        </w:rPr>
        <w:t xml:space="preserve"> (Cobertura Educativa)</w:t>
      </w:r>
      <w:r w:rsidRPr="00A87616">
        <w:rPr>
          <w:rFonts w:ascii="Arial" w:hAnsi="Arial" w:cs="Arial"/>
          <w:sz w:val="24"/>
          <w:szCs w:val="24"/>
        </w:rPr>
        <w:t>. Este enfoque integral nos permitió calcular de manera precisa y realista la expectativa de ingresos en el período determinado</w:t>
      </w:r>
      <w:r>
        <w:rPr>
          <w:rFonts w:ascii="Arial" w:hAnsi="Arial" w:cs="Arial"/>
          <w:sz w:val="24"/>
          <w:szCs w:val="24"/>
        </w:rPr>
        <w:t>.</w:t>
      </w:r>
    </w:p>
    <w:p w14:paraId="0EAD07D9" w14:textId="77777777" w:rsidR="008C2D57" w:rsidRPr="00303827" w:rsidRDefault="008C2D57" w:rsidP="008C2D57">
      <w:pPr>
        <w:jc w:val="both"/>
        <w:rPr>
          <w:rFonts w:ascii="Arial" w:hAnsi="Arial" w:cs="Arial"/>
          <w:sz w:val="24"/>
          <w:szCs w:val="24"/>
        </w:rPr>
      </w:pPr>
    </w:p>
    <w:p w14:paraId="1F12CF4C" w14:textId="77777777" w:rsidR="008C2D57" w:rsidRPr="00303827" w:rsidRDefault="008C2D57" w:rsidP="008C2D57">
      <w:pPr>
        <w:jc w:val="both"/>
        <w:rPr>
          <w:rFonts w:ascii="Arial" w:hAnsi="Arial" w:cs="Arial"/>
          <w:sz w:val="24"/>
          <w:szCs w:val="24"/>
        </w:rPr>
      </w:pPr>
      <w:r w:rsidRPr="00303827">
        <w:rPr>
          <w:rFonts w:ascii="Arial" w:hAnsi="Arial" w:cs="Arial"/>
          <w:b/>
          <w:bCs/>
          <w:sz w:val="24"/>
          <w:szCs w:val="24"/>
        </w:rPr>
        <w:t>Parágrafo 1°. </w:t>
      </w:r>
      <w:r w:rsidRPr="00303827">
        <w:rPr>
          <w:rFonts w:ascii="Arial" w:hAnsi="Arial" w:cs="Arial"/>
          <w:sz w:val="24"/>
          <w:szCs w:val="24"/>
        </w:rPr>
        <w:t xml:space="preserve">Los Fondos de Servicios Educativos son cuentas contables de los establecimientos educativos, creadas como un mecanismo de gestión presupuestal y ejecución de recursos para la adecuada administración de sus ingresos y para atender sus gastos de funcionamiento e inversión distintos a los de personal. Dichos Fondos perciben ingresos de los diferentes niveles de Gobierno y de otras fuentes privadas, (arrendamientos, certificados educativos, transferencias del municipio de Itagüí) destinados exclusivamente a atender el servicio fundamental de educación y, por lo </w:t>
      </w:r>
      <w:r w:rsidRPr="00303827">
        <w:rPr>
          <w:rFonts w:ascii="Arial" w:hAnsi="Arial" w:cs="Arial"/>
          <w:sz w:val="24"/>
          <w:szCs w:val="24"/>
        </w:rPr>
        <w:lastRenderedPageBreak/>
        <w:t>tanto, son recursos públicos que deben manejarse de conformidad con las normas establecidas, buscando la eficiencia administrativa en beneficio de la comunidad. Así mismo el Gobierno Nacional expidió los Decretos 4791 de 2008 y 4807 de 2011, ambos compilados en el Decreto único reglamentario del Sector Educativo. En estos decretos se definieron las condiciones de aplicación de la Gratuidad educativa, la administración y uso de los recursos que se asignen del Sistema General de Participaciones para este concepto y el procedimiento para el giro directo a los Fondos de Servicios Educativos (FSE) de las instituciones educativas estatales, entre otros aspectos</w:t>
      </w:r>
    </w:p>
    <w:p w14:paraId="2FA76AAE" w14:textId="77777777" w:rsidR="008C2D57" w:rsidRPr="00303827" w:rsidRDefault="008C2D57" w:rsidP="008C2D57">
      <w:pPr>
        <w:jc w:val="both"/>
        <w:rPr>
          <w:rFonts w:ascii="Arial" w:hAnsi="Arial" w:cs="Arial"/>
          <w:b/>
          <w:color w:val="FF0000"/>
          <w:sz w:val="24"/>
          <w:szCs w:val="24"/>
        </w:rPr>
      </w:pPr>
    </w:p>
    <w:p w14:paraId="44B46768" w14:textId="77777777" w:rsidR="008C2D57" w:rsidRPr="00303827" w:rsidRDefault="008C2D57" w:rsidP="008C2D57">
      <w:pPr>
        <w:jc w:val="both"/>
        <w:rPr>
          <w:rFonts w:ascii="Arial" w:hAnsi="Arial" w:cs="Arial"/>
          <w:b/>
          <w:sz w:val="24"/>
          <w:szCs w:val="24"/>
        </w:rPr>
      </w:pPr>
      <w:r w:rsidRPr="00303827">
        <w:rPr>
          <w:rFonts w:ascii="Arial" w:hAnsi="Arial" w:cs="Arial"/>
          <w:b/>
          <w:sz w:val="24"/>
          <w:szCs w:val="24"/>
        </w:rPr>
        <w:t>ARTÍCULO 6</w:t>
      </w:r>
      <w:r w:rsidRPr="00303827">
        <w:rPr>
          <w:rFonts w:ascii="Arial" w:hAnsi="Arial" w:cs="Arial"/>
          <w:sz w:val="24"/>
          <w:szCs w:val="24"/>
        </w:rPr>
        <w:t>.</w:t>
      </w:r>
      <w:r w:rsidRPr="00303827">
        <w:rPr>
          <w:rFonts w:ascii="Arial" w:hAnsi="Arial" w:cs="Arial"/>
        </w:rPr>
        <w:t xml:space="preserve"> </w:t>
      </w:r>
      <w:r w:rsidRPr="00303827">
        <w:rPr>
          <w:rFonts w:ascii="Arial" w:hAnsi="Arial" w:cs="Arial"/>
          <w:sz w:val="24"/>
          <w:szCs w:val="24"/>
        </w:rPr>
        <w:t>MANEJO DE TESORERÍA</w:t>
      </w:r>
      <w:r w:rsidRPr="00303827">
        <w:rPr>
          <w:rFonts w:ascii="Arial" w:hAnsi="Arial" w:cs="Arial"/>
          <w:b/>
          <w:sz w:val="24"/>
          <w:szCs w:val="24"/>
        </w:rPr>
        <w:t xml:space="preserve">: </w:t>
      </w:r>
      <w:r w:rsidRPr="00303827">
        <w:rPr>
          <w:rFonts w:ascii="Arial" w:hAnsi="Arial" w:cs="Arial"/>
          <w:sz w:val="24"/>
          <w:szCs w:val="24"/>
        </w:rPr>
        <w:t>Los recursos del Fondo de Servicios Educativos se reciben y manejan en una cuenta especial a nombre del Fondo de Servicios Educativos, establecida en una entidad del sistema financiero sujeta a la inspección y vigilancia de la Superintendencia Financiera, registrada en la tesorería de la entidad territorial certificada a la cual pertenezca el establecimiento educativo. </w:t>
      </w:r>
    </w:p>
    <w:p w14:paraId="57EFE496"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w:t>
      </w:r>
    </w:p>
    <w:p w14:paraId="2921263C"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b/>
          <w:bCs/>
        </w:rPr>
        <w:t>Parágrafo 1°. </w:t>
      </w:r>
      <w:r w:rsidRPr="00303827">
        <w:rPr>
          <w:rFonts w:ascii="Arial" w:hAnsi="Arial" w:cs="Arial"/>
          <w:lang w:val="es-ES" w:eastAsia="es-ES"/>
        </w:rPr>
        <w:t>La entidad territorial certificada debe ajustar el manual de funciones respecto de quien debe ejercer la función de tesorería o pagaduría del Fondo de Servicios Educativos y el perfil profesional requerido para tal efecto. Así mismo, debe establecer el proceso para el registro de la cuenta y determinar las condiciones de apertura y manejo de la misma, al igual que señalar políticas de control en la administración de dichos fondos. </w:t>
      </w:r>
    </w:p>
    <w:p w14:paraId="77C49A2B"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w:t>
      </w:r>
    </w:p>
    <w:p w14:paraId="4C5B63AC"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b/>
          <w:bCs/>
        </w:rPr>
        <w:t>Parágrafo 2°. </w:t>
      </w:r>
      <w:r w:rsidRPr="00303827">
        <w:rPr>
          <w:rFonts w:ascii="Arial" w:hAnsi="Arial" w:cs="Arial"/>
          <w:lang w:val="es-ES" w:eastAsia="es-ES"/>
        </w:rPr>
        <w:t>La función de tesorería o pagaduría del Fondo no puede ser ejercida por el personal docente o directivo docente, y debe estar amparada por una póliza de manejo equivalente por lo menos al valor de lo presupuestado en el año inmediatamente anterior. El retiro de recursos requerirá la concurrencia de al menos dos firmas, una de las cuales deberá ser la del rector o director rural en su calidad de ordenador del gasto. </w:t>
      </w:r>
      <w:r w:rsidRPr="00303827">
        <w:rPr>
          <w:rFonts w:ascii="Arial" w:hAnsi="Arial" w:cs="Arial"/>
          <w:i/>
          <w:iCs/>
          <w:lang w:val="es-ES" w:eastAsia="es-ES"/>
        </w:rPr>
        <w:t>(Decreto 4791 de 2008, artículos 15).</w:t>
      </w:r>
    </w:p>
    <w:p w14:paraId="690BA7A8" w14:textId="77777777" w:rsidR="008C2D57" w:rsidRPr="00303827" w:rsidRDefault="008C2D57" w:rsidP="008C2D57">
      <w:pPr>
        <w:jc w:val="both"/>
        <w:rPr>
          <w:rFonts w:ascii="Arial" w:hAnsi="Arial" w:cs="Arial"/>
          <w:sz w:val="24"/>
          <w:szCs w:val="24"/>
        </w:rPr>
      </w:pPr>
    </w:p>
    <w:p w14:paraId="2B4A6C29" w14:textId="77777777" w:rsidR="00C6437B" w:rsidRDefault="008C2D57" w:rsidP="008C2D57">
      <w:pPr>
        <w:jc w:val="both"/>
        <w:rPr>
          <w:rFonts w:ascii="Arial" w:hAnsi="Arial" w:cs="Arial"/>
          <w:sz w:val="24"/>
          <w:szCs w:val="24"/>
        </w:rPr>
      </w:pPr>
      <w:r w:rsidRPr="00303827">
        <w:rPr>
          <w:rFonts w:ascii="Arial" w:hAnsi="Arial" w:cs="Arial"/>
          <w:b/>
          <w:bCs/>
          <w:sz w:val="24"/>
          <w:szCs w:val="24"/>
        </w:rPr>
        <w:t>Parágrafo 3°. </w:t>
      </w:r>
      <w:r w:rsidRPr="00303827">
        <w:rPr>
          <w:rFonts w:ascii="Arial" w:hAnsi="Arial" w:cs="Arial"/>
          <w:sz w:val="24"/>
          <w:szCs w:val="24"/>
        </w:rPr>
        <w:t xml:space="preserve">Las cuentas bancarias de los FSE, en donde se administren los dineros del SGP, deben estar debidamente registradas en el Sistema Integral de Información Financiera (SIIF Nación) administrado por el Ministerio de Hacienda y Crédito Público. A partir de la vigencia 2017, con la expedición de la resolución 12829 de 2017 se reglamentaron las condiciones que se deben cumplir en el proceso de apertura, registro y operación de las cuentas maestras. Dicha resolución en el artículo 4 define que los ordenadores del gasto de los fondos de servicios educativos deberán realizar la conversión a Cuentas Maestras, de aquellas en las cuales estén administrando los recursos correspondientes de la partida de educación del Sistema General de Participaciones y que debe existir una Cuenta Maestra por cada Fondo de Servicios </w:t>
      </w:r>
    </w:p>
    <w:p w14:paraId="7F2BC0A1" w14:textId="24C16B9F" w:rsidR="008C2D57" w:rsidRPr="00303827" w:rsidRDefault="008C2D57" w:rsidP="008C2D57">
      <w:pPr>
        <w:jc w:val="both"/>
        <w:rPr>
          <w:rFonts w:ascii="Arial" w:hAnsi="Arial" w:cs="Arial"/>
          <w:sz w:val="24"/>
          <w:szCs w:val="24"/>
        </w:rPr>
      </w:pPr>
      <w:r w:rsidRPr="00303827">
        <w:rPr>
          <w:rFonts w:ascii="Arial" w:hAnsi="Arial" w:cs="Arial"/>
          <w:sz w:val="24"/>
          <w:szCs w:val="24"/>
        </w:rPr>
        <w:lastRenderedPageBreak/>
        <w:t>Educativos para administrar los recursos del componente de Calidad - Gratuidad. Debe tenerse en cuenta que las Cuentas Maestras solo aceptarán como operaciones de débito los giros que las entidades territoriales y los Fondos de Servicios Educativos realicen a los terceros beneficiarios previamente registrados</w:t>
      </w:r>
    </w:p>
    <w:p w14:paraId="0E46A026" w14:textId="77777777" w:rsidR="00C6437B" w:rsidRDefault="00C6437B" w:rsidP="008C2D57">
      <w:pPr>
        <w:jc w:val="both"/>
        <w:rPr>
          <w:rFonts w:ascii="Arial" w:hAnsi="Arial" w:cs="Arial"/>
          <w:b/>
          <w:sz w:val="24"/>
          <w:szCs w:val="24"/>
        </w:rPr>
      </w:pPr>
    </w:p>
    <w:p w14:paraId="0D8784C6" w14:textId="66560D3C" w:rsidR="008C2D57" w:rsidRPr="00303827" w:rsidRDefault="008C2D57" w:rsidP="008C2D57">
      <w:pPr>
        <w:jc w:val="both"/>
        <w:rPr>
          <w:rFonts w:ascii="Arial" w:hAnsi="Arial" w:cs="Arial"/>
          <w:sz w:val="24"/>
          <w:szCs w:val="24"/>
        </w:rPr>
      </w:pPr>
      <w:r w:rsidRPr="00303827">
        <w:rPr>
          <w:rFonts w:ascii="Arial" w:hAnsi="Arial" w:cs="Arial"/>
          <w:b/>
          <w:sz w:val="24"/>
          <w:szCs w:val="24"/>
        </w:rPr>
        <w:t>ARTÍCULO 7</w:t>
      </w:r>
      <w:r w:rsidRPr="00303827">
        <w:rPr>
          <w:rFonts w:ascii="Arial" w:hAnsi="Arial" w:cs="Arial"/>
          <w:sz w:val="24"/>
          <w:szCs w:val="24"/>
        </w:rPr>
        <w:t>.</w:t>
      </w:r>
      <w:r w:rsidRPr="00303827">
        <w:rPr>
          <w:rFonts w:ascii="Arial" w:hAnsi="Arial" w:cs="Arial"/>
        </w:rPr>
        <w:t xml:space="preserve"> </w:t>
      </w:r>
      <w:r w:rsidRPr="00303827">
        <w:rPr>
          <w:rFonts w:ascii="Arial" w:hAnsi="Arial" w:cs="Arial"/>
          <w:sz w:val="24"/>
          <w:szCs w:val="24"/>
        </w:rPr>
        <w:t xml:space="preserve">ADMINISTRACIÓN, USO Y DESTINACIÓN DE RECURSOS: Los recursos del SGP que reciben los establecimientos educativos estatales por concepto de Gratuidad, solo pueden utilizarse en los conceptos de gastos indicados en los artículos 11 del Decreto 4791 de 2008 y 9 del Decreto 4807 de 2011, los cuales fueron compilados a través del Decreto 1075 de 2015, siempre que guarden estricta relación con el Proyecto Educativo Institucional y con sujeción al programa general de compras aprobado por el consejo directivo para los elementos que lo requieran de conformidad con las normas vigentes: </w:t>
      </w:r>
    </w:p>
    <w:p w14:paraId="22FD6457"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Dotaciones pedagógicas del establecimiento educativo tales como mobiliario, textos, libros, materiales didácticos y audiovisuales, licencias de productos informáticos y adquisición de derechos de propiedad intelectual. </w:t>
      </w:r>
    </w:p>
    <w:p w14:paraId="6DFF3139"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Mantenimiento, conservación, reparación, mejoramiento y adecuación de los bienes muebles e inmuebles del establecimiento educativo, y adquisición de repuestos y accesorios. Las obras que impliquen modificación de la infraestructura del establecimiento educativo estatal deben contar con estudio técnico y aprobación previa de la entidad territorial certificada respectiva. </w:t>
      </w:r>
    </w:p>
    <w:p w14:paraId="72104CD1"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Adquisición de los bienes de consumo duradero que deban inventariarse y estén destinados a la producción de otros bienes y servicios como muebles, herramientas y enseres, equipo de oficina, de labranza, cafetería, mecánico y automotor. </w:t>
      </w:r>
    </w:p>
    <w:p w14:paraId="765FEA87"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p w14:paraId="58B53FF1"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Arrendamiento de bienes muebles e inmuebles necesarios para el funcionamiento del establecimiento educativo. </w:t>
      </w:r>
    </w:p>
    <w:p w14:paraId="3C62E6FA"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Adquisición de impresos y publicaciones. </w:t>
      </w:r>
    </w:p>
    <w:p w14:paraId="3943EA46"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Pago de servicios públicos domiciliarios, telefonía móvil e Internet, en las condiciones fijadas por la entidad territorial. </w:t>
      </w:r>
    </w:p>
    <w:p w14:paraId="7D7F5704"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Pago de primas por seguros que se adquieran para amparar los bienes del establecimiento educativo cuando no estén amparadas por la entidad territorial </w:t>
      </w:r>
      <w:r w:rsidRPr="00303827">
        <w:rPr>
          <w:rFonts w:ascii="Arial" w:hAnsi="Arial" w:cs="Arial"/>
          <w:sz w:val="24"/>
          <w:szCs w:val="24"/>
        </w:rPr>
        <w:lastRenderedPageBreak/>
        <w:t xml:space="preserve">certificada respectiva, así como las primas por la expedición de las pólizas de manejo que sean obligatorias. </w:t>
      </w:r>
    </w:p>
    <w:p w14:paraId="193A419F"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Gastos de viaje de los educandos tales como transporte, hospedaje y manutención, cuando sean aprobados por el consejo directivo de conformidad con el reglamento interno de la institución. Los costos que deban asumirse por tal concepto podrán incluir los gastos del docente acompañante, siempre y cuando la comisión otorgada por la entidad territorial no haya generado el pago de viáticos. </w:t>
      </w:r>
    </w:p>
    <w:p w14:paraId="6AF42C54"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Sufragar los costos destinados al sostenimiento de semovientes y proyectos pedagógicos productivos. </w:t>
      </w:r>
    </w:p>
    <w:p w14:paraId="34557BDE"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Contratación de servicios técnicos y profesionales prestados para una gestión específica y temporal en desarrollo de actividades diferentes a las educativas, cuando no sean atendidas por personal de planta. Estos contratos requerirán la autorización del consejo directivo del establecimiento educativo y se rigen por las normas y principios de la contratación estatal. En ningún caso podrán celebrarse contratos de trabajo, ni estipularse obligaciones propias de las relaciones laborales tales como subordinación, cumplimiento de jornada laboral o pago de salarios. En todo caso, los recursos del Fondo de Servicios Educativos no podrán destinarse al pago de acreencias laborales de ningún orden. </w:t>
      </w:r>
    </w:p>
    <w:p w14:paraId="4E7DB61C"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Realización de actividades pedagógicas, científicas, deportivas y culturales para los educandos, en las cuantías autorizadas por el consejo directivo. </w:t>
      </w:r>
    </w:p>
    <w:p w14:paraId="47C02E6E"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Inscripción y participación de los educandos en competencias deportivas, culturales, pedagógicas y científicas de orden local, regional, nacional o internacional, previa aprobación del consejo directivo. </w:t>
      </w:r>
    </w:p>
    <w:p w14:paraId="32C21F22"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Acciones de mejoramiento de la gestión escolar y académica, enmarcadas en los planes de mejoramiento institucional. </w:t>
      </w:r>
    </w:p>
    <w:p w14:paraId="5C3127C7"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Contratación de los servicios de transporte escolar de la población matriculada entre transición y undécimo grado, cuando se requiera, de acuerdo con la reglamentación expedida por el Ministerio de Transporte. </w:t>
      </w:r>
    </w:p>
    <w:p w14:paraId="64CFE19F"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Desarrollo de las jornadas extendidas y complementarias para la población matriculada entre transición y undécimo grado, incluyendo alimentación, transporte y materiales. </w:t>
      </w:r>
    </w:p>
    <w:p w14:paraId="160F72EC"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xml:space="preserve">• Costos asociados al trámite para la obtención del título de bachiller de sus educandos. </w:t>
      </w:r>
    </w:p>
    <w:p w14:paraId="69B87942"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Costos asociados a la elaboración de certificaciones de estudio solicitadas por los estudiantes, boletines, agenda y manual de convivencia, carné escolar.</w:t>
      </w:r>
    </w:p>
    <w:p w14:paraId="6510DBA6" w14:textId="77777777" w:rsidR="008C2D57" w:rsidRDefault="008C2D57" w:rsidP="008C2D57">
      <w:pPr>
        <w:jc w:val="both"/>
        <w:rPr>
          <w:rFonts w:ascii="Arial" w:hAnsi="Arial" w:cs="Arial"/>
          <w:b/>
          <w:color w:val="FF0000"/>
          <w:sz w:val="24"/>
          <w:szCs w:val="24"/>
        </w:rPr>
      </w:pPr>
    </w:p>
    <w:p w14:paraId="52C7671D" w14:textId="77777777" w:rsidR="008C2D57" w:rsidRPr="00303827" w:rsidRDefault="008C2D57" w:rsidP="008C2D57">
      <w:pPr>
        <w:jc w:val="both"/>
        <w:rPr>
          <w:rFonts w:ascii="Arial" w:hAnsi="Arial" w:cs="Arial"/>
          <w:b/>
          <w:color w:val="FF0000"/>
          <w:sz w:val="24"/>
          <w:szCs w:val="24"/>
        </w:rPr>
      </w:pPr>
    </w:p>
    <w:p w14:paraId="46CBAE62" w14:textId="77777777" w:rsidR="008C2D57" w:rsidRPr="00755F76" w:rsidRDefault="008C2D57" w:rsidP="008C2D57">
      <w:pPr>
        <w:autoSpaceDE w:val="0"/>
        <w:autoSpaceDN w:val="0"/>
        <w:adjustRightInd w:val="0"/>
        <w:jc w:val="both"/>
        <w:rPr>
          <w:rFonts w:ascii="Arial" w:hAnsi="Arial" w:cs="Arial"/>
          <w:sz w:val="24"/>
          <w:szCs w:val="24"/>
        </w:rPr>
      </w:pPr>
      <w:r>
        <w:rPr>
          <w:rFonts w:ascii="Arial" w:hAnsi="Arial" w:cs="Arial"/>
          <w:b/>
          <w:bCs/>
          <w:sz w:val="24"/>
          <w:szCs w:val="24"/>
        </w:rPr>
        <w:t>Parágrafo 1</w:t>
      </w:r>
      <w:r w:rsidRPr="00755F76">
        <w:rPr>
          <w:rFonts w:ascii="Arial" w:hAnsi="Arial" w:cs="Arial"/>
          <w:b/>
          <w:bCs/>
          <w:sz w:val="24"/>
          <w:szCs w:val="24"/>
        </w:rPr>
        <w:t xml:space="preserve">°. </w:t>
      </w:r>
      <w:r w:rsidRPr="00755F76">
        <w:rPr>
          <w:rFonts w:ascii="Arial" w:hAnsi="Arial" w:cs="Arial"/>
          <w:bCs/>
          <w:sz w:val="24"/>
          <w:szCs w:val="24"/>
        </w:rPr>
        <w:t>APLICACIÓN DE LAS RENTAS PROVENIENTES DE TRANSFERENCIAS.</w:t>
      </w:r>
      <w:r w:rsidRPr="00755F76">
        <w:rPr>
          <w:rFonts w:ascii="Arial" w:hAnsi="Arial" w:cs="Arial"/>
          <w:b/>
          <w:bCs/>
          <w:sz w:val="24"/>
          <w:szCs w:val="24"/>
        </w:rPr>
        <w:t xml:space="preserve">  </w:t>
      </w:r>
      <w:r w:rsidRPr="00755F76">
        <w:rPr>
          <w:rFonts w:ascii="Arial" w:hAnsi="Arial" w:cs="Arial"/>
          <w:sz w:val="24"/>
          <w:szCs w:val="24"/>
        </w:rPr>
        <w:t>Se garantizará la correcta asignación y distribución de las rentas de destinación específica, de conformidad con los criterios para su distribución y uso establecidos por las normas vigentes, en especial de los recursos de que tratan los artículos 356 y 357 de la Constitución Política. La asignación y ejecución de los recursos provenientes del Sistema General de Participaciones debe ceñirse estrictamente a las actividades y componentes de los proyectos de inversión autorizados por la ley y normas reglamentarias.</w:t>
      </w:r>
    </w:p>
    <w:p w14:paraId="0EEDC031" w14:textId="77777777" w:rsidR="008C2D57" w:rsidRPr="00303827" w:rsidRDefault="008C2D57" w:rsidP="008C2D57">
      <w:pPr>
        <w:jc w:val="both"/>
        <w:rPr>
          <w:rFonts w:ascii="Arial" w:hAnsi="Arial" w:cs="Arial"/>
          <w:b/>
          <w:color w:val="FF0000"/>
          <w:sz w:val="24"/>
          <w:szCs w:val="24"/>
        </w:rPr>
      </w:pPr>
    </w:p>
    <w:p w14:paraId="51F2E26E" w14:textId="77777777" w:rsidR="008C2D57" w:rsidRPr="00303827" w:rsidRDefault="008C2D57" w:rsidP="008C2D57">
      <w:pPr>
        <w:jc w:val="both"/>
        <w:rPr>
          <w:rFonts w:ascii="Arial" w:hAnsi="Arial" w:cs="Arial"/>
          <w:sz w:val="24"/>
          <w:szCs w:val="24"/>
        </w:rPr>
      </w:pPr>
      <w:r>
        <w:rPr>
          <w:rFonts w:ascii="Arial" w:hAnsi="Arial" w:cs="Arial"/>
          <w:b/>
          <w:bCs/>
          <w:sz w:val="24"/>
          <w:szCs w:val="24"/>
        </w:rPr>
        <w:t>Parágrafo 2</w:t>
      </w:r>
      <w:r w:rsidRPr="00755F76">
        <w:rPr>
          <w:rFonts w:ascii="Arial" w:hAnsi="Arial" w:cs="Arial"/>
          <w:b/>
          <w:bCs/>
          <w:sz w:val="24"/>
          <w:szCs w:val="24"/>
        </w:rPr>
        <w:t xml:space="preserve">°. </w:t>
      </w:r>
      <w:r w:rsidRPr="00303827">
        <w:rPr>
          <w:rFonts w:ascii="Arial" w:hAnsi="Arial" w:cs="Arial"/>
          <w:sz w:val="24"/>
          <w:szCs w:val="24"/>
        </w:rPr>
        <w:t>Las trasferencias que reciba la institución educativa por parte del municipio de Itagüí, debe respetar los principios de planeación y legalidad y debe destinarse única y exclusivamente para la actividad indicada.</w:t>
      </w:r>
    </w:p>
    <w:p w14:paraId="158062D6" w14:textId="77777777" w:rsidR="008C2D57" w:rsidRPr="00303827" w:rsidRDefault="008C2D57" w:rsidP="008C2D57">
      <w:pPr>
        <w:jc w:val="both"/>
        <w:rPr>
          <w:rFonts w:ascii="Arial" w:hAnsi="Arial" w:cs="Arial"/>
          <w:b/>
          <w:sz w:val="24"/>
          <w:szCs w:val="24"/>
        </w:rPr>
      </w:pPr>
    </w:p>
    <w:p w14:paraId="795C7ACA" w14:textId="77777777" w:rsidR="008C2D57" w:rsidRPr="00303827" w:rsidRDefault="008C2D57" w:rsidP="008C2D57">
      <w:pPr>
        <w:jc w:val="both"/>
        <w:rPr>
          <w:rFonts w:ascii="Arial" w:hAnsi="Arial" w:cs="Arial"/>
          <w:b/>
          <w:sz w:val="24"/>
          <w:szCs w:val="24"/>
        </w:rPr>
      </w:pPr>
      <w:r w:rsidRPr="00303827">
        <w:rPr>
          <w:rFonts w:ascii="Arial" w:hAnsi="Arial" w:cs="Arial"/>
          <w:b/>
          <w:sz w:val="24"/>
          <w:szCs w:val="24"/>
        </w:rPr>
        <w:t>ARTÍCULO 8</w:t>
      </w:r>
      <w:r w:rsidRPr="00303827">
        <w:rPr>
          <w:rFonts w:ascii="Arial" w:hAnsi="Arial" w:cs="Arial"/>
          <w:sz w:val="24"/>
          <w:szCs w:val="24"/>
        </w:rPr>
        <w:t>. EJECUCIÓN DEL PRESUPUESTO:</w:t>
      </w:r>
      <w:r w:rsidRPr="00303827">
        <w:rPr>
          <w:rFonts w:ascii="Arial" w:hAnsi="Arial" w:cs="Arial"/>
          <w:b/>
          <w:sz w:val="24"/>
          <w:szCs w:val="24"/>
        </w:rPr>
        <w:t xml:space="preserve"> </w:t>
      </w:r>
      <w:r w:rsidRPr="00303827">
        <w:rPr>
          <w:rFonts w:ascii="Arial" w:hAnsi="Arial" w:cs="Arial"/>
          <w:sz w:val="24"/>
          <w:szCs w:val="24"/>
        </w:rPr>
        <w:t>La ejecución del presupuesto del Fondo de Servicios Educativos debe realizarse con sujeción a lo determinado en la Ley 715 de 2001, la presente Sección y las disposiciones territoriales expedidas en materia presupuestal. En todo caso, deben observarse las normas vigentes en materia de austeridad del gasto y las que en adelante las modifiquen. </w:t>
      </w:r>
    </w:p>
    <w:p w14:paraId="6BDF896C"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w:t>
      </w:r>
    </w:p>
    <w:p w14:paraId="79A7DFC1"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El rector no puede asumir compromisos, obligaciones o pagos por encima del flujo de caja o sin contar con disponibilidad de recursos en tesorería, ni puede contraer obligaciones imputables al presupuesto de gastos del Fondo de Servicios Educativos sobre apropiaciones inexistentes o que excedan el saldo disponible. </w:t>
      </w:r>
    </w:p>
    <w:p w14:paraId="383FE221" w14:textId="77777777" w:rsidR="008C2D57" w:rsidRPr="00303827" w:rsidRDefault="008C2D57" w:rsidP="008C2D57">
      <w:pPr>
        <w:jc w:val="both"/>
        <w:rPr>
          <w:rFonts w:ascii="Arial" w:hAnsi="Arial" w:cs="Arial"/>
          <w:sz w:val="24"/>
          <w:szCs w:val="24"/>
        </w:rPr>
      </w:pPr>
      <w:r w:rsidRPr="00303827">
        <w:rPr>
          <w:rFonts w:ascii="Arial" w:hAnsi="Arial" w:cs="Arial"/>
          <w:sz w:val="24"/>
          <w:szCs w:val="24"/>
        </w:rPr>
        <w:t>  </w:t>
      </w:r>
    </w:p>
    <w:p w14:paraId="05D2DEF0" w14:textId="77777777" w:rsidR="008C2D57" w:rsidRPr="00303827" w:rsidRDefault="008C2D57" w:rsidP="008C2D57">
      <w:pPr>
        <w:jc w:val="both"/>
        <w:rPr>
          <w:rFonts w:ascii="Arial" w:hAnsi="Arial" w:cs="Arial"/>
          <w:sz w:val="24"/>
          <w:szCs w:val="24"/>
        </w:rPr>
      </w:pPr>
      <w:r w:rsidRPr="00303827">
        <w:rPr>
          <w:rFonts w:ascii="Arial" w:hAnsi="Arial" w:cs="Arial"/>
          <w:b/>
          <w:bCs/>
          <w:sz w:val="24"/>
          <w:szCs w:val="24"/>
        </w:rPr>
        <w:t>Parágrafo 1°. </w:t>
      </w:r>
      <w:r w:rsidRPr="00303827">
        <w:rPr>
          <w:rFonts w:ascii="Arial" w:hAnsi="Arial" w:cs="Arial"/>
          <w:sz w:val="24"/>
          <w:szCs w:val="24"/>
        </w:rPr>
        <w:t>Las transferencias o giros que las entidades territoriales efectúen al Fondo de Servicios Educativos no pueden ser comprometidos por el rector o director rural hasta tanto se reciban los recursos en las cuentas del respectivo Fondo. La entidad territorial deberá informar a cada establecimiento educativo estatal a más tardar en el primer trimestre de cada año, el valor y las fechas que por concepto de dichas transferencias realice, y dar estricto cumplimiento a la información suministrada. </w:t>
      </w:r>
    </w:p>
    <w:p w14:paraId="17F67664" w14:textId="467A941E" w:rsidR="008C2D57" w:rsidRPr="00303827" w:rsidRDefault="008C2D57" w:rsidP="008C2D57">
      <w:pPr>
        <w:jc w:val="both"/>
        <w:rPr>
          <w:rFonts w:ascii="Arial" w:hAnsi="Arial" w:cs="Arial"/>
          <w:sz w:val="24"/>
          <w:szCs w:val="24"/>
        </w:rPr>
      </w:pPr>
      <w:r w:rsidRPr="00303827">
        <w:rPr>
          <w:rFonts w:ascii="Arial" w:hAnsi="Arial" w:cs="Arial"/>
          <w:sz w:val="24"/>
          <w:szCs w:val="24"/>
        </w:rPr>
        <w:t>  </w:t>
      </w:r>
      <w:r w:rsidRPr="00303827">
        <w:rPr>
          <w:rFonts w:ascii="Arial" w:hAnsi="Arial" w:cs="Arial"/>
          <w:b/>
          <w:bCs/>
          <w:sz w:val="24"/>
          <w:szCs w:val="24"/>
        </w:rPr>
        <w:t>Parágrafo 2°. </w:t>
      </w:r>
      <w:r w:rsidRPr="00303827">
        <w:rPr>
          <w:rFonts w:ascii="Arial" w:hAnsi="Arial" w:cs="Arial"/>
          <w:sz w:val="24"/>
          <w:szCs w:val="24"/>
        </w:rPr>
        <w:t>Los ingresos obtenidos con destinación específica deben utilizarse únicamente para lo que fueron aprobados por quien asignó el recurso. </w:t>
      </w:r>
    </w:p>
    <w:p w14:paraId="65288616" w14:textId="77777777" w:rsidR="008C2D57" w:rsidRPr="00303827" w:rsidRDefault="008C2D57" w:rsidP="008C2D57">
      <w:pPr>
        <w:jc w:val="both"/>
        <w:rPr>
          <w:rFonts w:ascii="Arial" w:hAnsi="Arial" w:cs="Arial"/>
          <w:sz w:val="24"/>
          <w:szCs w:val="24"/>
        </w:rPr>
      </w:pPr>
      <w:r w:rsidRPr="00303827">
        <w:rPr>
          <w:rFonts w:ascii="Arial" w:hAnsi="Arial" w:cs="Arial"/>
          <w:i/>
          <w:iCs/>
          <w:sz w:val="24"/>
          <w:szCs w:val="24"/>
        </w:rPr>
        <w:t>(Decreto 4791 de 2008, artículos 10).</w:t>
      </w:r>
      <w:r w:rsidRPr="00303827">
        <w:rPr>
          <w:rFonts w:ascii="Arial" w:hAnsi="Arial" w:cs="Arial"/>
          <w:sz w:val="24"/>
          <w:szCs w:val="24"/>
        </w:rPr>
        <w:t> </w:t>
      </w:r>
    </w:p>
    <w:p w14:paraId="5EACD6D4" w14:textId="77777777" w:rsidR="008C2D57" w:rsidRPr="00303827" w:rsidRDefault="008C2D57" w:rsidP="008C2D57">
      <w:pPr>
        <w:pStyle w:val="NormalWeb"/>
        <w:spacing w:before="0" w:beforeAutospacing="0" w:after="0" w:afterAutospacing="0" w:line="254" w:lineRule="atLeast"/>
        <w:jc w:val="both"/>
        <w:rPr>
          <w:rFonts w:ascii="Arial" w:hAnsi="Arial" w:cs="Arial"/>
          <w:i/>
          <w:iCs/>
          <w:lang w:val="es-ES" w:eastAsia="es-ES"/>
        </w:rPr>
      </w:pPr>
    </w:p>
    <w:p w14:paraId="27BA5EE1"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b/>
          <w:bCs/>
        </w:rPr>
        <w:t>Parágrafo 3°. </w:t>
      </w:r>
      <w:r w:rsidRPr="00303827">
        <w:rPr>
          <w:rFonts w:ascii="Arial" w:hAnsi="Arial" w:cs="Arial"/>
          <w:i/>
          <w:iCs/>
          <w:lang w:val="es-ES" w:eastAsia="es-ES"/>
        </w:rPr>
        <w:t>Adiciones y traslados presupuestales</w:t>
      </w:r>
      <w:r w:rsidRPr="00303827">
        <w:rPr>
          <w:rFonts w:ascii="Arial" w:hAnsi="Arial" w:cs="Arial"/>
          <w:b/>
          <w:bCs/>
          <w:lang w:val="es-ES" w:eastAsia="es-ES"/>
        </w:rPr>
        <w:t>.</w:t>
      </w:r>
      <w:r w:rsidRPr="00303827">
        <w:rPr>
          <w:rFonts w:ascii="Arial" w:hAnsi="Arial" w:cs="Arial"/>
          <w:lang w:val="es-ES" w:eastAsia="es-ES"/>
        </w:rPr>
        <w:t> Todo nuevo ingreso que se perciba y que no esté previsto en el presupuesto del Fondo de Servicios Educativos, será objeto de una adición presupuestal mediante acuerdo del consejo directivo, de conformidad con el reglamento que esta expida para tal efecto. En este acuerdo se deberá especificar el origen de los recursos y la distribución del nuevo ingreso en el presupuesto de gastos o apropiaciones. </w:t>
      </w:r>
    </w:p>
    <w:p w14:paraId="33D6ABBD"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w:t>
      </w:r>
    </w:p>
    <w:p w14:paraId="4D874EDF" w14:textId="77777777" w:rsidR="008C2D5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xml:space="preserve">Cuando se requiera efectuar algún gasto cuyo rubro no tenga apropiación suficiente, de existir disponibilidad presupuestal se efectuarán los traslados presupuestales a que haya lugar, previa autorización del consejo directivo, sin afectar recursos de destinación específica.  </w:t>
      </w:r>
      <w:r w:rsidRPr="000B56AC">
        <w:rPr>
          <w:rFonts w:ascii="Arial" w:hAnsi="Arial" w:cs="Arial"/>
          <w:lang w:val="es-ES" w:eastAsia="es-ES"/>
        </w:rPr>
        <w:t>(Decreto 4791 de 2008, artículos 12).</w:t>
      </w:r>
      <w:r w:rsidRPr="00303827">
        <w:rPr>
          <w:rFonts w:ascii="Arial" w:hAnsi="Arial" w:cs="Arial"/>
          <w:lang w:val="es-ES" w:eastAsia="es-ES"/>
        </w:rPr>
        <w:t> </w:t>
      </w:r>
    </w:p>
    <w:p w14:paraId="5AE9995A" w14:textId="77777777" w:rsidR="008C2D57" w:rsidRDefault="008C2D57" w:rsidP="008C2D57">
      <w:pPr>
        <w:pStyle w:val="NormalWeb"/>
        <w:spacing w:before="0" w:beforeAutospacing="0" w:after="0" w:afterAutospacing="0" w:line="254" w:lineRule="atLeast"/>
        <w:jc w:val="both"/>
        <w:rPr>
          <w:rFonts w:ascii="Arial" w:hAnsi="Arial" w:cs="Arial"/>
          <w:lang w:val="es-ES" w:eastAsia="es-ES"/>
        </w:rPr>
      </w:pPr>
    </w:p>
    <w:p w14:paraId="4EACF174" w14:textId="77777777" w:rsidR="008C2D57" w:rsidRDefault="008C2D57" w:rsidP="008C2D57">
      <w:pPr>
        <w:autoSpaceDE w:val="0"/>
        <w:autoSpaceDN w:val="0"/>
        <w:adjustRightInd w:val="0"/>
        <w:jc w:val="both"/>
        <w:rPr>
          <w:rFonts w:ascii="Arial" w:hAnsi="Arial" w:cs="Arial"/>
          <w:sz w:val="24"/>
          <w:szCs w:val="24"/>
        </w:rPr>
      </w:pPr>
      <w:r w:rsidRPr="000B56AC">
        <w:rPr>
          <w:rFonts w:ascii="Arial" w:hAnsi="Arial" w:cs="Arial"/>
          <w:sz w:val="24"/>
          <w:szCs w:val="24"/>
        </w:rPr>
        <w:t>Los rendimientos financieros, intereses generados por los recursos de destinación específica, se adicionarán al presupuesto conforme lo disponga la ley, ordenanza o acuerdo que defina la destinación de la renta. Si dichos a</w:t>
      </w:r>
      <w:r>
        <w:rPr>
          <w:rFonts w:ascii="Arial" w:hAnsi="Arial" w:cs="Arial"/>
          <w:sz w:val="24"/>
          <w:szCs w:val="24"/>
        </w:rPr>
        <w:t xml:space="preserve">ctos no disponen la destinación </w:t>
      </w:r>
      <w:r w:rsidRPr="000B56AC">
        <w:rPr>
          <w:rFonts w:ascii="Arial" w:hAnsi="Arial" w:cs="Arial"/>
          <w:sz w:val="24"/>
          <w:szCs w:val="24"/>
        </w:rPr>
        <w:t>de los rendimientos que llegaren a generarse, éstos podrán ser adicionados mediante decreto a los proyectos financiados originalmente por la renta de destinación específica.</w:t>
      </w:r>
    </w:p>
    <w:p w14:paraId="5BB7CE39" w14:textId="77777777" w:rsidR="008C2D57" w:rsidRDefault="008C2D57" w:rsidP="008C2D57">
      <w:pPr>
        <w:autoSpaceDE w:val="0"/>
        <w:autoSpaceDN w:val="0"/>
        <w:adjustRightInd w:val="0"/>
        <w:jc w:val="both"/>
        <w:rPr>
          <w:rFonts w:ascii="Arial" w:hAnsi="Arial" w:cs="Arial"/>
          <w:sz w:val="24"/>
          <w:szCs w:val="24"/>
        </w:rPr>
      </w:pPr>
    </w:p>
    <w:p w14:paraId="356F4DCE"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0B56AC">
        <w:rPr>
          <w:rFonts w:ascii="Arial" w:hAnsi="Arial" w:cs="Arial"/>
          <w:b/>
          <w:lang w:val="es-ES" w:eastAsia="es-ES"/>
        </w:rPr>
        <w:t>ARTÍCULO 9</w:t>
      </w:r>
      <w:r w:rsidRPr="000B56AC">
        <w:rPr>
          <w:rFonts w:ascii="Arial" w:hAnsi="Arial" w:cs="Arial"/>
          <w:lang w:val="es-ES" w:eastAsia="es-ES"/>
        </w:rPr>
        <w:t>. REINTEGRO DE RECURSOS. Los r</w:t>
      </w:r>
      <w:r>
        <w:rPr>
          <w:rFonts w:ascii="Arial" w:hAnsi="Arial" w:cs="Arial"/>
          <w:lang w:val="es-ES" w:eastAsia="es-ES"/>
        </w:rPr>
        <w:t xml:space="preserve">eintegros efectuados a favor de la institución educativa </w:t>
      </w:r>
      <w:r w:rsidRPr="000B56AC">
        <w:rPr>
          <w:rFonts w:ascii="Arial" w:hAnsi="Arial" w:cs="Arial"/>
          <w:lang w:val="es-ES" w:eastAsia="es-ES"/>
        </w:rPr>
        <w:t>por razones de reliquidación o reintegros</w:t>
      </w:r>
      <w:r>
        <w:rPr>
          <w:rFonts w:ascii="Arial" w:hAnsi="Arial" w:cs="Arial"/>
          <w:lang w:val="es-ES" w:eastAsia="es-ES"/>
        </w:rPr>
        <w:t xml:space="preserve"> de </w:t>
      </w:r>
      <w:r w:rsidRPr="000B56AC">
        <w:rPr>
          <w:rFonts w:ascii="Arial" w:hAnsi="Arial" w:cs="Arial"/>
          <w:lang w:val="es-ES" w:eastAsia="es-ES"/>
        </w:rPr>
        <w:t>obras o servicios no ejecutados, y en general, por pagos o transferencias a que hubiere lugar, deberán consignarse en la cuenta de origen de dicho pago, manteniéndose su destinación. La Tesorería verificará la fuente de financiación con que se originó el pago que se anula o reintegra, para realizar el reintegro a la misma fuente de financiación y cuenta bancaria</w:t>
      </w:r>
    </w:p>
    <w:p w14:paraId="0A089D4C" w14:textId="77777777" w:rsidR="008C2D57" w:rsidRPr="00303827" w:rsidRDefault="008C2D57" w:rsidP="008C2D57">
      <w:pPr>
        <w:jc w:val="both"/>
        <w:rPr>
          <w:rFonts w:ascii="Arial" w:hAnsi="Arial" w:cs="Arial"/>
          <w:sz w:val="24"/>
          <w:szCs w:val="24"/>
        </w:rPr>
      </w:pPr>
    </w:p>
    <w:p w14:paraId="68174472" w14:textId="77777777" w:rsidR="008C2D57" w:rsidRPr="000B56AC" w:rsidRDefault="008C2D57" w:rsidP="008C2D57">
      <w:pPr>
        <w:pStyle w:val="NormalWeb"/>
        <w:spacing w:before="0" w:beforeAutospacing="0" w:after="0" w:afterAutospacing="0" w:line="254" w:lineRule="atLeast"/>
        <w:jc w:val="both"/>
        <w:rPr>
          <w:rFonts w:ascii="Arial" w:hAnsi="Arial" w:cs="Arial"/>
          <w:b/>
        </w:rPr>
      </w:pPr>
      <w:r>
        <w:rPr>
          <w:rFonts w:ascii="Arial" w:hAnsi="Arial" w:cs="Arial"/>
          <w:b/>
        </w:rPr>
        <w:t>ARTÍCULO 10</w:t>
      </w:r>
      <w:r w:rsidRPr="00303827">
        <w:rPr>
          <w:rFonts w:ascii="Arial" w:hAnsi="Arial" w:cs="Arial"/>
          <w:b/>
        </w:rPr>
        <w:t xml:space="preserve">. </w:t>
      </w:r>
      <w:r w:rsidRPr="00303827">
        <w:rPr>
          <w:rFonts w:ascii="Arial" w:hAnsi="Arial" w:cs="Arial"/>
          <w:bCs/>
          <w:lang w:val="es-ES" w:eastAsia="es-ES"/>
        </w:rPr>
        <w:t>RÉGIMEN DE CONTRATACIÓN:</w:t>
      </w:r>
      <w:r w:rsidRPr="00303827">
        <w:rPr>
          <w:rFonts w:ascii="Arial" w:hAnsi="Arial" w:cs="Arial"/>
          <w:b/>
          <w:bCs/>
          <w:lang w:val="es-ES" w:eastAsia="es-ES"/>
        </w:rPr>
        <w:t xml:space="preserve"> </w:t>
      </w:r>
      <w:r w:rsidRPr="00303827">
        <w:rPr>
          <w:rFonts w:ascii="Arial" w:hAnsi="Arial" w:cs="Arial"/>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14:paraId="5FA9A4D3"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w:t>
      </w:r>
    </w:p>
    <w:p w14:paraId="0A252393" w14:textId="77777777" w:rsidR="008C2D57" w:rsidRPr="00303827" w:rsidRDefault="008C2D57" w:rsidP="008C2D57">
      <w:pPr>
        <w:pStyle w:val="NormalWeb"/>
        <w:spacing w:before="0" w:beforeAutospacing="0" w:after="0" w:afterAutospacing="0" w:line="254" w:lineRule="atLeast"/>
        <w:jc w:val="both"/>
        <w:rPr>
          <w:rFonts w:ascii="Arial" w:hAnsi="Arial" w:cs="Arial"/>
          <w:lang w:val="es-ES" w:eastAsia="es-ES"/>
        </w:rPr>
      </w:pPr>
      <w:r w:rsidRPr="00303827">
        <w:rPr>
          <w:rFonts w:ascii="Arial" w:hAnsi="Arial" w:cs="Arial"/>
          <w:lang w:val="es-ES" w:eastAsia="es-ES"/>
        </w:rPr>
        <w:t xml:space="preserve">Si la cuantía es inferior a los veinte (20) salarios mínimos legales mensuales vigentes se deben seguir los procedimientos establecidos en el reglamento expedido por el consejo directivo, de conformidad con lo dispuesto en </w:t>
      </w:r>
      <w:proofErr w:type="gramStart"/>
      <w:r w:rsidRPr="00303827">
        <w:rPr>
          <w:rFonts w:ascii="Arial" w:hAnsi="Arial" w:cs="Arial"/>
          <w:lang w:val="es-ES" w:eastAsia="es-ES"/>
        </w:rPr>
        <w:t>el artículos</w:t>
      </w:r>
      <w:proofErr w:type="gramEnd"/>
      <w:r w:rsidRPr="00303827">
        <w:rPr>
          <w:rFonts w:ascii="Arial" w:hAnsi="Arial" w:cs="Arial"/>
          <w:lang w:val="es-ES" w:eastAsia="es-ES"/>
        </w:rPr>
        <w:t xml:space="preserve"> 13 de la Ley 715 de 2001, y en todo caso siguiendo los principios de transparencia, economía, publicidad, y responsabilidad, de conformidad con los postulados de la función administrativa.</w:t>
      </w:r>
    </w:p>
    <w:p w14:paraId="4DD2679D" w14:textId="77777777" w:rsidR="008C2D57" w:rsidRPr="00303827" w:rsidRDefault="008C2D57" w:rsidP="008C2D57">
      <w:pPr>
        <w:jc w:val="both"/>
        <w:rPr>
          <w:rFonts w:ascii="Arial" w:hAnsi="Arial" w:cs="Arial"/>
          <w:sz w:val="24"/>
          <w:szCs w:val="24"/>
        </w:rPr>
      </w:pPr>
    </w:p>
    <w:p w14:paraId="26536884" w14:textId="77777777" w:rsidR="008C2D57" w:rsidRPr="00303827" w:rsidRDefault="008C2D57" w:rsidP="008C2D57">
      <w:pPr>
        <w:jc w:val="both"/>
        <w:rPr>
          <w:rFonts w:ascii="Arial" w:hAnsi="Arial" w:cs="Arial"/>
          <w:sz w:val="24"/>
          <w:szCs w:val="24"/>
        </w:rPr>
      </w:pPr>
      <w:r w:rsidRPr="00303827">
        <w:rPr>
          <w:rFonts w:ascii="Arial" w:hAnsi="Arial" w:cs="Arial"/>
          <w:b/>
          <w:sz w:val="24"/>
          <w:szCs w:val="24"/>
        </w:rPr>
        <w:t xml:space="preserve">ARTÍCULO </w:t>
      </w:r>
      <w:r>
        <w:rPr>
          <w:rFonts w:ascii="Arial" w:hAnsi="Arial" w:cs="Arial"/>
          <w:b/>
          <w:sz w:val="24"/>
          <w:szCs w:val="24"/>
        </w:rPr>
        <w:t>11</w:t>
      </w:r>
      <w:r w:rsidRPr="00303827">
        <w:rPr>
          <w:rFonts w:ascii="Arial" w:hAnsi="Arial" w:cs="Arial"/>
          <w:b/>
          <w:sz w:val="24"/>
          <w:szCs w:val="24"/>
        </w:rPr>
        <w:t>.</w:t>
      </w:r>
      <w:r w:rsidRPr="00303827">
        <w:rPr>
          <w:rFonts w:ascii="Arial" w:hAnsi="Arial" w:cs="Arial"/>
          <w:sz w:val="24"/>
          <w:szCs w:val="24"/>
        </w:rPr>
        <w:t xml:space="preserve"> El presente Acuerdo rige a partir del primero (01) de enero y hasta el treinta y uno (31) de diciembre de </w:t>
      </w:r>
      <w:r>
        <w:rPr>
          <w:rFonts w:ascii="Arial" w:hAnsi="Arial" w:cs="Arial"/>
          <w:sz w:val="24"/>
          <w:szCs w:val="24"/>
        </w:rPr>
        <w:t>2024</w:t>
      </w:r>
      <w:r w:rsidRPr="00303827">
        <w:rPr>
          <w:rFonts w:ascii="Arial" w:hAnsi="Arial" w:cs="Arial"/>
          <w:sz w:val="24"/>
          <w:szCs w:val="24"/>
        </w:rPr>
        <w:t xml:space="preserve"> y deroga las disposiciones que le sean contrarias.</w:t>
      </w:r>
    </w:p>
    <w:p w14:paraId="0771F28D" w14:textId="77777777" w:rsidR="00C6437B" w:rsidRDefault="00C6437B" w:rsidP="008C2D57">
      <w:pPr>
        <w:rPr>
          <w:rFonts w:ascii="Arial" w:hAnsi="Arial" w:cs="Arial"/>
          <w:sz w:val="24"/>
          <w:szCs w:val="24"/>
        </w:rPr>
      </w:pPr>
    </w:p>
    <w:p w14:paraId="012A74CA" w14:textId="77777777" w:rsidR="00C6437B" w:rsidRDefault="00C6437B" w:rsidP="008C2D57">
      <w:pPr>
        <w:rPr>
          <w:rFonts w:ascii="Arial" w:hAnsi="Arial" w:cs="Arial"/>
          <w:sz w:val="24"/>
          <w:szCs w:val="24"/>
        </w:rPr>
      </w:pPr>
    </w:p>
    <w:p w14:paraId="3E04D020" w14:textId="3C9CC578" w:rsidR="008C2D57" w:rsidRPr="00303827" w:rsidRDefault="008C2D57" w:rsidP="008C2D57">
      <w:pPr>
        <w:rPr>
          <w:rFonts w:ascii="Arial" w:hAnsi="Arial" w:cs="Arial"/>
          <w:sz w:val="24"/>
          <w:szCs w:val="24"/>
        </w:rPr>
      </w:pPr>
      <w:r w:rsidRPr="00303827">
        <w:rPr>
          <w:rFonts w:ascii="Arial" w:hAnsi="Arial" w:cs="Arial"/>
          <w:sz w:val="24"/>
          <w:szCs w:val="24"/>
        </w:rPr>
        <w:t xml:space="preserve">Expedido en Itagüí, a los </w:t>
      </w:r>
      <w:r w:rsidR="00C6437B">
        <w:rPr>
          <w:rFonts w:ascii="Arial" w:hAnsi="Arial" w:cs="Arial"/>
          <w:sz w:val="24"/>
          <w:szCs w:val="24"/>
        </w:rPr>
        <w:t>23</w:t>
      </w:r>
      <w:r>
        <w:rPr>
          <w:rFonts w:ascii="Arial" w:hAnsi="Arial" w:cs="Arial"/>
          <w:sz w:val="24"/>
          <w:szCs w:val="24"/>
        </w:rPr>
        <w:t xml:space="preserve"> días del mes de </w:t>
      </w:r>
      <w:r w:rsidR="00C6437B">
        <w:rPr>
          <w:rFonts w:ascii="Arial" w:hAnsi="Arial" w:cs="Arial"/>
          <w:sz w:val="24"/>
          <w:szCs w:val="24"/>
        </w:rPr>
        <w:t>octubre</w:t>
      </w:r>
      <w:r>
        <w:rPr>
          <w:rFonts w:ascii="Arial" w:hAnsi="Arial" w:cs="Arial"/>
          <w:sz w:val="24"/>
          <w:szCs w:val="24"/>
        </w:rPr>
        <w:t xml:space="preserve"> del año 2023</w:t>
      </w:r>
      <w:r w:rsidR="00C6437B">
        <w:rPr>
          <w:rFonts w:ascii="Arial" w:hAnsi="Arial" w:cs="Arial"/>
          <w:sz w:val="24"/>
          <w:szCs w:val="24"/>
        </w:rPr>
        <w:t>.</w:t>
      </w:r>
      <w:bookmarkStart w:id="2" w:name="_GoBack"/>
      <w:bookmarkEnd w:id="2"/>
    </w:p>
    <w:p w14:paraId="18E67AE7" w14:textId="77777777" w:rsidR="008C2D57" w:rsidRDefault="008C2D57" w:rsidP="008C2D57">
      <w:pPr>
        <w:pStyle w:val="Sinespaciado"/>
        <w:rPr>
          <w:rFonts w:ascii="Arial" w:hAnsi="Arial" w:cs="Arial"/>
          <w:b/>
          <w:color w:val="000000"/>
        </w:rPr>
      </w:pPr>
      <w:r>
        <w:rPr>
          <w:rFonts w:ascii="Arial" w:hAnsi="Arial" w:cs="Arial"/>
          <w:b/>
          <w:color w:val="000000"/>
        </w:rPr>
        <w:tab/>
      </w:r>
    </w:p>
    <w:p w14:paraId="508CC68C" w14:textId="53DB5E3B" w:rsidR="00EB1C4B" w:rsidRDefault="008C2D57" w:rsidP="00C6437B">
      <w:pPr>
        <w:pStyle w:val="Sinespaciado"/>
        <w:rPr>
          <w:rFonts w:ascii="Arial" w:hAnsi="Arial" w:cs="Arial"/>
          <w:b/>
          <w:color w:val="1D1B11"/>
          <w:sz w:val="24"/>
          <w:szCs w:val="24"/>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00EB1C4B" w:rsidRPr="00A96EB0">
        <w:rPr>
          <w:rFonts w:ascii="Arial" w:hAnsi="Arial" w:cs="Arial"/>
          <w:b/>
          <w:color w:val="1D1B11"/>
          <w:sz w:val="24"/>
          <w:szCs w:val="24"/>
        </w:rPr>
        <w:t>CONSEJO DIRECTIVO</w:t>
      </w:r>
    </w:p>
    <w:p w14:paraId="43A9DA4D" w14:textId="77777777" w:rsidR="00E174CE" w:rsidRPr="00A23AB0" w:rsidRDefault="00905D0F" w:rsidP="00E174CE">
      <w:pPr>
        <w:pStyle w:val="Estilo1"/>
        <w:jc w:val="center"/>
        <w:rPr>
          <w:rFonts w:ascii="Arial" w:hAnsi="Arial" w:cs="Arial"/>
          <w:b/>
          <w:sz w:val="22"/>
        </w:rPr>
      </w:pPr>
      <w:r>
        <w:rPr>
          <w:noProof/>
          <w:lang w:val="es-CO" w:eastAsia="es-CO"/>
        </w:rPr>
        <w:drawing>
          <wp:anchor distT="0" distB="0" distL="114300" distR="114300" simplePos="0" relativeHeight="251660288" behindDoc="1" locked="0" layoutInCell="1" allowOverlap="1" wp14:anchorId="6F4EE005" wp14:editId="3FF5203E">
            <wp:simplePos x="0" y="0"/>
            <wp:positionH relativeFrom="column">
              <wp:posOffset>3472815</wp:posOffset>
            </wp:positionH>
            <wp:positionV relativeFrom="paragraph">
              <wp:posOffset>208915</wp:posOffset>
            </wp:positionV>
            <wp:extent cx="1636395" cy="485775"/>
            <wp:effectExtent l="0" t="0" r="1905" b="9525"/>
            <wp:wrapNone/>
            <wp:docPr id="18" name="Imagen 18" descr="C:\Users\Estudiante\Downloads\CamScanner 03-25-2021 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Estudiante\Downloads\CamScanner 03-25-2021 18.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63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2336" behindDoc="1" locked="0" layoutInCell="1" allowOverlap="1" wp14:anchorId="39E2D140" wp14:editId="4D825F36">
            <wp:simplePos x="0" y="0"/>
            <wp:positionH relativeFrom="column">
              <wp:posOffset>318135</wp:posOffset>
            </wp:positionH>
            <wp:positionV relativeFrom="paragraph">
              <wp:posOffset>309880</wp:posOffset>
            </wp:positionV>
            <wp:extent cx="1628775" cy="476885"/>
            <wp:effectExtent l="0" t="0" r="9525" b="0"/>
            <wp:wrapNone/>
            <wp:docPr id="17" name="Imagen 17" descr="C:\Users\Estudiante\Downloads\IMG-20200908-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Estudiante\Downloads\IMG-20200908-WA0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895F6" w14:textId="77777777" w:rsidR="00E174CE" w:rsidRPr="00A23AB0" w:rsidRDefault="00E174CE" w:rsidP="00E174CE">
      <w:pPr>
        <w:rPr>
          <w:rFonts w:ascii="Arial" w:hAnsi="Arial" w:cs="Arial"/>
          <w:b/>
          <w:color w:val="000000"/>
        </w:rPr>
      </w:pPr>
    </w:p>
    <w:p w14:paraId="3E0DDDFA" w14:textId="77777777" w:rsidR="00E174CE" w:rsidRPr="00A23AB0" w:rsidRDefault="00E174CE" w:rsidP="00E174CE">
      <w:pPr>
        <w:spacing w:after="0"/>
        <w:rPr>
          <w:rFonts w:ascii="Arial" w:hAnsi="Arial" w:cs="Arial"/>
          <w:b/>
          <w:color w:val="000000"/>
        </w:rPr>
      </w:pPr>
      <w:r w:rsidRPr="00A23AB0">
        <w:rPr>
          <w:rFonts w:ascii="Arial" w:hAnsi="Arial" w:cs="Arial"/>
          <w:b/>
          <w:color w:val="000000"/>
        </w:rPr>
        <w:t>MYRIAM ROCIO CORREA ARROYAVE</w:t>
      </w:r>
      <w:r w:rsidRPr="00A23AB0">
        <w:rPr>
          <w:rFonts w:ascii="Arial" w:hAnsi="Arial" w:cs="Arial"/>
          <w:b/>
          <w:color w:val="000000"/>
        </w:rPr>
        <w:tab/>
      </w:r>
      <w:r w:rsidRPr="00A23AB0">
        <w:rPr>
          <w:rFonts w:ascii="Arial" w:hAnsi="Arial" w:cs="Arial"/>
          <w:b/>
          <w:color w:val="000000"/>
        </w:rPr>
        <w:tab/>
        <w:t>BAIRON HUMBERTO DURANGO H</w:t>
      </w:r>
    </w:p>
    <w:p w14:paraId="350990F8" w14:textId="77777777" w:rsidR="00E174CE" w:rsidRPr="00A23AB0" w:rsidRDefault="00E174CE" w:rsidP="00E174CE">
      <w:pPr>
        <w:spacing w:after="0"/>
        <w:rPr>
          <w:rFonts w:ascii="Arial" w:hAnsi="Arial" w:cs="Arial"/>
          <w:b/>
          <w:color w:val="000000"/>
        </w:rPr>
      </w:pPr>
      <w:r w:rsidRPr="00A23AB0">
        <w:rPr>
          <w:rFonts w:ascii="Arial" w:hAnsi="Arial" w:cs="Arial"/>
          <w:b/>
          <w:color w:val="000000"/>
        </w:rPr>
        <w:t>Rectora</w:t>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t>Rep. Sector Productivo</w:t>
      </w:r>
    </w:p>
    <w:p w14:paraId="4B0B4911" w14:textId="77777777" w:rsidR="00E174CE" w:rsidRPr="00A23AB0" w:rsidRDefault="00E174CE" w:rsidP="00E174CE">
      <w:pPr>
        <w:rPr>
          <w:rFonts w:ascii="Arial" w:hAnsi="Arial" w:cs="Arial"/>
          <w:b/>
          <w:color w:val="000000"/>
        </w:rPr>
      </w:pPr>
      <w:r>
        <w:rPr>
          <w:noProof/>
          <w:lang w:eastAsia="es-CO"/>
        </w:rPr>
        <w:drawing>
          <wp:anchor distT="0" distB="0" distL="0" distR="0" simplePos="0" relativeHeight="251661312" behindDoc="1" locked="0" layoutInCell="1" allowOverlap="1" wp14:anchorId="1D8B8817" wp14:editId="0CF09C4C">
            <wp:simplePos x="0" y="0"/>
            <wp:positionH relativeFrom="page">
              <wp:posOffset>4585335</wp:posOffset>
            </wp:positionH>
            <wp:positionV relativeFrom="paragraph">
              <wp:posOffset>239395</wp:posOffset>
            </wp:positionV>
            <wp:extent cx="1261110" cy="5334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1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59264" behindDoc="1" locked="0" layoutInCell="1" allowOverlap="1" wp14:anchorId="05A8BD18" wp14:editId="356AFF03">
            <wp:simplePos x="0" y="0"/>
            <wp:positionH relativeFrom="page">
              <wp:posOffset>1227455</wp:posOffset>
            </wp:positionH>
            <wp:positionV relativeFrom="paragraph">
              <wp:posOffset>161925</wp:posOffset>
            </wp:positionV>
            <wp:extent cx="732790" cy="531495"/>
            <wp:effectExtent l="0" t="0" r="0" b="190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79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EFC40" w14:textId="77777777" w:rsidR="00E174CE" w:rsidRPr="00A23AB0" w:rsidRDefault="00E174CE" w:rsidP="00E174CE">
      <w:pPr>
        <w:rPr>
          <w:rFonts w:ascii="Arial" w:hAnsi="Arial" w:cs="Arial"/>
          <w:b/>
          <w:color w:val="000000"/>
        </w:rPr>
      </w:pPr>
    </w:p>
    <w:p w14:paraId="731FEC61" w14:textId="77777777" w:rsidR="00E174CE" w:rsidRPr="00A23AB0" w:rsidRDefault="00E174CE" w:rsidP="00E174CE">
      <w:pPr>
        <w:spacing w:after="0"/>
        <w:rPr>
          <w:rFonts w:ascii="Arial" w:hAnsi="Arial" w:cs="Arial"/>
          <w:b/>
          <w:color w:val="000000"/>
        </w:rPr>
      </w:pPr>
      <w:r w:rsidRPr="00A23AB0">
        <w:rPr>
          <w:rFonts w:ascii="Arial" w:hAnsi="Arial" w:cs="Arial"/>
          <w:b/>
          <w:color w:val="000000"/>
        </w:rPr>
        <w:t>LUIS BERNARDO GALEANO B.</w:t>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t>FRANCY MILENA PADILLA HINCAPIE</w:t>
      </w:r>
    </w:p>
    <w:p w14:paraId="2ABC29DE" w14:textId="7C43D716" w:rsidR="00E174CE" w:rsidRPr="00A23AB0" w:rsidRDefault="00E174CE" w:rsidP="00E174CE">
      <w:pPr>
        <w:spacing w:after="0"/>
        <w:rPr>
          <w:rFonts w:ascii="Arial" w:hAnsi="Arial" w:cs="Arial"/>
          <w:b/>
          <w:color w:val="000000"/>
        </w:rPr>
      </w:pPr>
      <w:r w:rsidRPr="00A23AB0">
        <w:rPr>
          <w:rFonts w:ascii="Arial" w:hAnsi="Arial" w:cs="Arial"/>
          <w:b/>
          <w:color w:val="000000"/>
        </w:rPr>
        <w:t>Rep. Consejo Padres</w:t>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sidRPr="00A23AB0">
        <w:rPr>
          <w:rFonts w:ascii="Arial" w:hAnsi="Arial" w:cs="Arial"/>
          <w:b/>
          <w:color w:val="000000"/>
        </w:rPr>
        <w:tab/>
        <w:t>Rep. ASOPADRES</w:t>
      </w:r>
    </w:p>
    <w:p w14:paraId="0F9F0165" w14:textId="3BBC4249" w:rsidR="00E174CE" w:rsidRPr="00A23AB0" w:rsidRDefault="00E174CE" w:rsidP="00E174CE">
      <w:pPr>
        <w:pStyle w:val="Sinespaciado"/>
        <w:rPr>
          <w:rFonts w:ascii="Arial" w:hAnsi="Arial" w:cs="Arial"/>
          <w:b/>
          <w:color w:val="000000"/>
        </w:rPr>
      </w:pPr>
      <w:r w:rsidRPr="00A23AB0">
        <w:rPr>
          <w:rFonts w:ascii="Arial" w:hAnsi="Arial" w:cs="Arial"/>
          <w:b/>
          <w:color w:val="000000"/>
        </w:rPr>
        <w:tab/>
      </w:r>
    </w:p>
    <w:p w14:paraId="620527B4" w14:textId="4047B4C6" w:rsidR="00E174CE" w:rsidRPr="00A23AB0" w:rsidRDefault="005144C0" w:rsidP="00E174CE">
      <w:pPr>
        <w:pStyle w:val="Sinespaciado"/>
        <w:rPr>
          <w:rFonts w:ascii="Arial" w:hAnsi="Arial" w:cs="Arial"/>
          <w:b/>
          <w:color w:val="000000"/>
        </w:rPr>
      </w:pPr>
      <w:r>
        <w:rPr>
          <w:rFonts w:ascii="Arial" w:hAnsi="Arial" w:cs="Arial"/>
          <w:b/>
          <w:noProof/>
          <w:color w:val="000000"/>
          <w:lang w:eastAsia="es-CO"/>
        </w:rPr>
        <w:drawing>
          <wp:anchor distT="0" distB="0" distL="114300" distR="114300" simplePos="0" relativeHeight="251664384" behindDoc="1" locked="0" layoutInCell="1" allowOverlap="1" wp14:anchorId="64C5DFE4" wp14:editId="5780D941">
            <wp:simplePos x="0" y="0"/>
            <wp:positionH relativeFrom="column">
              <wp:posOffset>295275</wp:posOffset>
            </wp:positionH>
            <wp:positionV relativeFrom="paragraph">
              <wp:posOffset>41910</wp:posOffset>
            </wp:positionV>
            <wp:extent cx="1371600" cy="381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81000"/>
                    </a:xfrm>
                    <a:prstGeom prst="rect">
                      <a:avLst/>
                    </a:prstGeom>
                    <a:noFill/>
                  </pic:spPr>
                </pic:pic>
              </a:graphicData>
            </a:graphic>
          </wp:anchor>
        </w:drawing>
      </w:r>
    </w:p>
    <w:p w14:paraId="7AD0FE14" w14:textId="0081CB88" w:rsidR="00E174CE" w:rsidRPr="00A23AB0" w:rsidRDefault="00E174CE" w:rsidP="00E174CE">
      <w:pPr>
        <w:pStyle w:val="Sinespaciado"/>
        <w:rPr>
          <w:rFonts w:ascii="Arial" w:hAnsi="Arial" w:cs="Arial"/>
          <w:b/>
          <w:color w:val="000000"/>
        </w:rPr>
      </w:pPr>
    </w:p>
    <w:p w14:paraId="3EB02F5D" w14:textId="632660F3" w:rsidR="00E174CE" w:rsidRPr="00A23AB0" w:rsidRDefault="00E174CE" w:rsidP="00E174CE">
      <w:pPr>
        <w:pStyle w:val="Sinespaciado"/>
        <w:rPr>
          <w:rFonts w:ascii="Arial" w:hAnsi="Arial" w:cs="Arial"/>
          <w:b/>
          <w:color w:val="000000"/>
        </w:rPr>
      </w:pPr>
      <w:r>
        <w:rPr>
          <w:rFonts w:ascii="Arial" w:hAnsi="Arial" w:cs="Arial"/>
          <w:b/>
          <w:color w:val="000000"/>
        </w:rPr>
        <w:t>LILIANA MARÍA VALDERRAMA TASCON</w:t>
      </w:r>
    </w:p>
    <w:p w14:paraId="0815E46C" w14:textId="12287FBF" w:rsidR="00E174CE" w:rsidRPr="00A23AB0" w:rsidRDefault="00E174CE" w:rsidP="00E174CE">
      <w:pPr>
        <w:pStyle w:val="Sinespaciado"/>
        <w:rPr>
          <w:rFonts w:ascii="Arial" w:hAnsi="Arial" w:cs="Arial"/>
          <w:b/>
          <w:color w:val="000000"/>
        </w:rPr>
      </w:pPr>
      <w:r w:rsidRPr="00A23AB0">
        <w:rPr>
          <w:rFonts w:ascii="Arial" w:hAnsi="Arial" w:cs="Arial"/>
          <w:b/>
          <w:color w:val="000000"/>
        </w:rPr>
        <w:t>Rep. Docentes</w:t>
      </w:r>
      <w:r w:rsidRPr="00A23AB0">
        <w:rPr>
          <w:rFonts w:ascii="Arial" w:hAnsi="Arial" w:cs="Arial"/>
          <w:b/>
          <w:color w:val="000000"/>
        </w:rPr>
        <w:tab/>
      </w:r>
    </w:p>
    <w:p w14:paraId="4AE8AA59" w14:textId="77777777" w:rsidR="00E174CE" w:rsidRPr="00A23AB0" w:rsidRDefault="00E174CE" w:rsidP="00E174CE">
      <w:pPr>
        <w:pStyle w:val="Sinespaciado"/>
        <w:rPr>
          <w:rFonts w:ascii="Arial" w:hAnsi="Arial" w:cs="Arial"/>
          <w:b/>
          <w:color w:val="000000"/>
        </w:rPr>
      </w:pPr>
    </w:p>
    <w:p w14:paraId="5ADBEB20" w14:textId="77777777" w:rsidR="00E174CE" w:rsidRPr="00A23AB0" w:rsidRDefault="00095863" w:rsidP="00E174CE">
      <w:pPr>
        <w:pStyle w:val="Sinespaciado"/>
        <w:rPr>
          <w:rFonts w:ascii="Arial" w:hAnsi="Arial" w:cs="Arial"/>
          <w:b/>
          <w:color w:val="000000"/>
        </w:rPr>
      </w:pPr>
      <w:r>
        <w:rPr>
          <w:rFonts w:ascii="Arial" w:hAnsi="Arial" w:cs="Arial"/>
          <w:b/>
          <w:noProof/>
          <w:color w:val="000000"/>
          <w:lang w:eastAsia="es-CO"/>
        </w:rPr>
        <w:drawing>
          <wp:anchor distT="0" distB="0" distL="114300" distR="114300" simplePos="0" relativeHeight="251666432" behindDoc="1" locked="0" layoutInCell="1" allowOverlap="1" wp14:anchorId="43C1E90A" wp14:editId="0115EE5E">
            <wp:simplePos x="0" y="0"/>
            <wp:positionH relativeFrom="column">
              <wp:posOffset>3645143</wp:posOffset>
            </wp:positionH>
            <wp:positionV relativeFrom="paragraph">
              <wp:posOffset>31750</wp:posOffset>
            </wp:positionV>
            <wp:extent cx="915375" cy="877430"/>
            <wp:effectExtent l="171450" t="190500" r="151765" b="18986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8-14 at 7.22.10 AM.jpeg"/>
                    <pic:cNvPicPr/>
                  </pic:nvPicPr>
                  <pic:blipFill>
                    <a:blip r:embed="rId12" cstate="print">
                      <a:extLst>
                        <a:ext uri="{28A0092B-C50C-407E-A947-70E740481C1C}">
                          <a14:useLocalDpi xmlns:a14="http://schemas.microsoft.com/office/drawing/2010/main" val="0"/>
                        </a:ext>
                      </a:extLst>
                    </a:blip>
                    <a:stretch>
                      <a:fillRect/>
                    </a:stretch>
                  </pic:blipFill>
                  <pic:spPr>
                    <a:xfrm rot="2137515">
                      <a:off x="0" y="0"/>
                      <a:ext cx="915375" cy="877430"/>
                    </a:xfrm>
                    <a:prstGeom prst="rect">
                      <a:avLst/>
                    </a:prstGeom>
                  </pic:spPr>
                </pic:pic>
              </a:graphicData>
            </a:graphic>
            <wp14:sizeRelH relativeFrom="margin">
              <wp14:pctWidth>0</wp14:pctWidth>
            </wp14:sizeRelH>
            <wp14:sizeRelV relativeFrom="margin">
              <wp14:pctHeight>0</wp14:pctHeight>
            </wp14:sizeRelV>
          </wp:anchor>
        </w:drawing>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r w:rsidR="00E174CE" w:rsidRPr="00A23AB0">
        <w:rPr>
          <w:rFonts w:ascii="Arial" w:hAnsi="Arial" w:cs="Arial"/>
          <w:b/>
          <w:color w:val="000000"/>
        </w:rPr>
        <w:tab/>
      </w:r>
    </w:p>
    <w:p w14:paraId="41D81FD0" w14:textId="77777777" w:rsidR="00E174CE" w:rsidRPr="00100619" w:rsidRDefault="00E174CE" w:rsidP="00E174CE">
      <w:pPr>
        <w:pStyle w:val="Sinespaciado"/>
        <w:rPr>
          <w:rFonts w:ascii="Arial" w:hAnsi="Arial" w:cs="Arial"/>
          <w:b/>
          <w:color w:val="000000"/>
        </w:rPr>
      </w:pPr>
      <w:r>
        <w:rPr>
          <w:rFonts w:ascii="Arial" w:hAnsi="Arial" w:cs="Arial"/>
          <w:b/>
          <w:noProof/>
          <w:color w:val="000000"/>
          <w:lang w:eastAsia="es-CO"/>
        </w:rPr>
        <w:drawing>
          <wp:anchor distT="0" distB="0" distL="114300" distR="114300" simplePos="0" relativeHeight="251665408" behindDoc="1" locked="0" layoutInCell="1" allowOverlap="1" wp14:anchorId="4166356F" wp14:editId="091CC064">
            <wp:simplePos x="0" y="0"/>
            <wp:positionH relativeFrom="margin">
              <wp:align>left</wp:align>
            </wp:positionH>
            <wp:positionV relativeFrom="paragraph">
              <wp:posOffset>68580</wp:posOffset>
            </wp:positionV>
            <wp:extent cx="1695450" cy="3619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pic:spPr>
                </pic:pic>
              </a:graphicData>
            </a:graphic>
          </wp:anchor>
        </w:drawing>
      </w:r>
    </w:p>
    <w:p w14:paraId="1B494BB3" w14:textId="77777777" w:rsidR="00E174CE" w:rsidRPr="00A23AB0" w:rsidRDefault="00E174CE" w:rsidP="00E174CE">
      <w:pPr>
        <w:pStyle w:val="Sinespaciado"/>
        <w:rPr>
          <w:rFonts w:ascii="Arial" w:hAnsi="Arial" w:cs="Arial"/>
          <w:b/>
          <w:color w:val="000000"/>
        </w:rPr>
      </w:pPr>
    </w:p>
    <w:p w14:paraId="65E9E366" w14:textId="77777777" w:rsidR="00E174CE" w:rsidRPr="00A23AB0" w:rsidRDefault="00E174CE" w:rsidP="00E174CE">
      <w:pPr>
        <w:pStyle w:val="Sinespaciado"/>
        <w:rPr>
          <w:rFonts w:ascii="Arial" w:hAnsi="Arial" w:cs="Arial"/>
          <w:b/>
          <w:color w:val="000000"/>
        </w:rPr>
      </w:pPr>
      <w:r>
        <w:rPr>
          <w:rFonts w:ascii="Arial" w:hAnsi="Arial" w:cs="Arial"/>
          <w:b/>
          <w:color w:val="000000"/>
        </w:rPr>
        <w:t>SIMÓN MAZO GÓMEZ</w:t>
      </w:r>
      <w:r>
        <w:rPr>
          <w:rFonts w:ascii="Arial" w:hAnsi="Arial" w:cs="Arial"/>
          <w:b/>
          <w:color w:val="000000"/>
        </w:rPr>
        <w:tab/>
      </w:r>
      <w:r>
        <w:rPr>
          <w:rFonts w:ascii="Arial" w:hAnsi="Arial" w:cs="Arial"/>
          <w:b/>
          <w:color w:val="000000"/>
        </w:rPr>
        <w:tab/>
      </w:r>
      <w:r w:rsidRPr="00A23AB0">
        <w:rPr>
          <w:rFonts w:ascii="Arial" w:hAnsi="Arial" w:cs="Arial"/>
          <w:b/>
          <w:color w:val="000000"/>
        </w:rPr>
        <w:tab/>
      </w:r>
      <w:r w:rsidRPr="00A23AB0">
        <w:rPr>
          <w:rFonts w:ascii="Arial" w:hAnsi="Arial" w:cs="Arial"/>
          <w:b/>
          <w:color w:val="000000"/>
        </w:rPr>
        <w:tab/>
      </w:r>
      <w:r>
        <w:rPr>
          <w:rFonts w:ascii="Arial" w:hAnsi="Arial" w:cs="Arial"/>
          <w:b/>
          <w:color w:val="000000"/>
        </w:rPr>
        <w:t>JULIAN ANDRES VILLA CANO</w:t>
      </w:r>
    </w:p>
    <w:p w14:paraId="58C5A3EF" w14:textId="77777777" w:rsidR="00E174CE" w:rsidRDefault="00E174CE" w:rsidP="00E174CE">
      <w:pPr>
        <w:rPr>
          <w:rFonts w:ascii="Arial" w:hAnsi="Arial" w:cs="Arial"/>
          <w:b/>
          <w:color w:val="000000"/>
        </w:rPr>
      </w:pPr>
      <w:r w:rsidRPr="00A23AB0">
        <w:rPr>
          <w:rFonts w:ascii="Arial" w:hAnsi="Arial" w:cs="Arial"/>
          <w:b/>
          <w:color w:val="000000"/>
        </w:rPr>
        <w:t>Rep. Estudiantes</w:t>
      </w:r>
      <w:r w:rsidRPr="00A23AB0">
        <w:rPr>
          <w:color w:val="000000"/>
        </w:rPr>
        <w:tab/>
      </w:r>
      <w:r w:rsidRPr="00A23AB0">
        <w:rPr>
          <w:color w:val="000000"/>
        </w:rPr>
        <w:tab/>
      </w:r>
      <w:r w:rsidRPr="00A23AB0">
        <w:rPr>
          <w:color w:val="000000"/>
        </w:rPr>
        <w:tab/>
      </w:r>
      <w:r w:rsidRPr="00A23AB0">
        <w:rPr>
          <w:color w:val="000000"/>
        </w:rPr>
        <w:tab/>
      </w:r>
      <w:r w:rsidRPr="00A23AB0">
        <w:rPr>
          <w:color w:val="000000"/>
        </w:rPr>
        <w:tab/>
      </w:r>
      <w:r w:rsidRPr="00A23AB0">
        <w:rPr>
          <w:rFonts w:ascii="Arial" w:hAnsi="Arial" w:cs="Arial"/>
          <w:b/>
          <w:color w:val="000000"/>
        </w:rPr>
        <w:t>Rep. Egresados</w:t>
      </w:r>
    </w:p>
    <w:p w14:paraId="312EE689" w14:textId="21BAD4F4" w:rsidR="00E174CE" w:rsidRDefault="00E174CE"/>
    <w:p w14:paraId="17884E1D" w14:textId="678541FF" w:rsidR="00C6437B" w:rsidRPr="00C6437B" w:rsidRDefault="00C6437B">
      <w:pPr>
        <w:rPr>
          <w:rFonts w:ascii="Arial" w:hAnsi="Arial" w:cs="Arial"/>
          <w:sz w:val="24"/>
          <w:szCs w:val="24"/>
        </w:rPr>
      </w:pPr>
      <w:r w:rsidRPr="00C6437B">
        <w:rPr>
          <w:rFonts w:ascii="Arial" w:hAnsi="Arial" w:cs="Arial"/>
          <w:sz w:val="24"/>
          <w:szCs w:val="24"/>
        </w:rPr>
        <w:t>Firmas provenientes del acuerdo 016 del 23 de octubre del 2023</w:t>
      </w:r>
      <w:r>
        <w:rPr>
          <w:rFonts w:ascii="Arial" w:hAnsi="Arial" w:cs="Arial"/>
          <w:sz w:val="24"/>
          <w:szCs w:val="24"/>
        </w:rPr>
        <w:t>.</w:t>
      </w:r>
    </w:p>
    <w:sectPr w:rsidR="00C6437B" w:rsidRPr="00C6437B">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C234" w14:textId="77777777" w:rsidR="005A0736" w:rsidRDefault="005A0736" w:rsidP="00EB1C4B">
      <w:pPr>
        <w:spacing w:after="0" w:line="240" w:lineRule="auto"/>
      </w:pPr>
      <w:r>
        <w:separator/>
      </w:r>
    </w:p>
  </w:endnote>
  <w:endnote w:type="continuationSeparator" w:id="0">
    <w:p w14:paraId="3AEEC90B" w14:textId="77777777" w:rsidR="005A0736" w:rsidRDefault="005A0736" w:rsidP="00EB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273E" w14:textId="77777777" w:rsidR="005A0736" w:rsidRDefault="005A0736" w:rsidP="00EB1C4B">
      <w:pPr>
        <w:spacing w:after="0" w:line="240" w:lineRule="auto"/>
      </w:pPr>
      <w:r>
        <w:separator/>
      </w:r>
    </w:p>
  </w:footnote>
  <w:footnote w:type="continuationSeparator" w:id="0">
    <w:p w14:paraId="3C9527BA" w14:textId="77777777" w:rsidR="005A0736" w:rsidRDefault="005A0736" w:rsidP="00EB1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51C5" w14:textId="77777777" w:rsidR="00EB1C4B" w:rsidRDefault="00EB1C4B">
    <w:pPr>
      <w:pStyle w:val="Encabezado"/>
    </w:pPr>
    <w:r>
      <w:rPr>
        <w:noProof/>
        <w:lang w:eastAsia="es-CO"/>
      </w:rPr>
      <w:drawing>
        <wp:inline distT="0" distB="0" distL="0" distR="0" wp14:anchorId="0F64A084" wp14:editId="226E9AD5">
          <wp:extent cx="5943600" cy="9658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CALID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7A7"/>
    <w:multiLevelType w:val="hybridMultilevel"/>
    <w:tmpl w:val="95CC3780"/>
    <w:lvl w:ilvl="0" w:tplc="819A68E6">
      <w:start w:val="1"/>
      <w:numFmt w:val="lowerLetter"/>
      <w:lvlText w:val="%1."/>
      <w:lvlJc w:val="left"/>
      <w:pPr>
        <w:ind w:left="720" w:hanging="360"/>
      </w:pPr>
      <w:rPr>
        <w:rFonts w:ascii="Calibri" w:hAnsi="Calibri" w:cs="Arial" w:hint="default"/>
        <w:sz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BC4CC0"/>
    <w:multiLevelType w:val="hybridMultilevel"/>
    <w:tmpl w:val="DF4AD1E0"/>
    <w:lvl w:ilvl="0" w:tplc="CACC86E8">
      <w:numFmt w:val="bullet"/>
      <w:lvlText w:val=""/>
      <w:lvlJc w:val="left"/>
      <w:pPr>
        <w:ind w:left="1068" w:hanging="360"/>
      </w:pPr>
      <w:rPr>
        <w:rFonts w:ascii="Symbol" w:eastAsia="Times New Roman" w:hAnsi="Symbol" w:cs="Arial" w:hint="default"/>
        <w:color w:val="000000"/>
        <w:sz w:val="18"/>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CE"/>
    <w:rsid w:val="00095863"/>
    <w:rsid w:val="0018072A"/>
    <w:rsid w:val="00472C08"/>
    <w:rsid w:val="005122DF"/>
    <w:rsid w:val="005144C0"/>
    <w:rsid w:val="005A0736"/>
    <w:rsid w:val="006A757C"/>
    <w:rsid w:val="00861F24"/>
    <w:rsid w:val="008C2D57"/>
    <w:rsid w:val="00905D0F"/>
    <w:rsid w:val="00926300"/>
    <w:rsid w:val="00AD28C7"/>
    <w:rsid w:val="00AE1827"/>
    <w:rsid w:val="00B07C50"/>
    <w:rsid w:val="00C6437B"/>
    <w:rsid w:val="00E174CE"/>
    <w:rsid w:val="00EB1C4B"/>
    <w:rsid w:val="00F02E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7D1E"/>
  <w15:chartTrackingRefBased/>
  <w15:docId w15:val="{9511D77C-3F56-4049-BCDD-AF618B2B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B1C4B"/>
    <w:pPr>
      <w:keepNext/>
      <w:tabs>
        <w:tab w:val="num" w:pos="0"/>
      </w:tabs>
      <w:suppressAutoHyphens/>
      <w:spacing w:after="0" w:line="240" w:lineRule="auto"/>
      <w:jc w:val="center"/>
      <w:outlineLvl w:val="0"/>
    </w:pPr>
    <w:rPr>
      <w:rFonts w:ascii="Arial" w:eastAsia="Times New Roman" w:hAnsi="Arial" w:cs="Arial"/>
      <w:b/>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74CE"/>
    <w:pPr>
      <w:spacing w:after="0" w:line="240" w:lineRule="auto"/>
    </w:pPr>
    <w:rPr>
      <w:rFonts w:ascii="Calibri" w:eastAsia="Calibri" w:hAnsi="Calibri" w:cs="Times New Roman"/>
    </w:rPr>
  </w:style>
  <w:style w:type="character" w:customStyle="1" w:styleId="Estilo1Car">
    <w:name w:val="Estilo1 Car"/>
    <w:link w:val="Estilo1"/>
    <w:locked/>
    <w:rsid w:val="00E174CE"/>
    <w:rPr>
      <w:rFonts w:ascii="Tahoma" w:eastAsia="Calibri" w:hAnsi="Tahoma" w:cs="Tahoma"/>
      <w:color w:val="000000"/>
      <w:sz w:val="20"/>
      <w:lang w:val="es-ES"/>
    </w:rPr>
  </w:style>
  <w:style w:type="paragraph" w:customStyle="1" w:styleId="Estilo1">
    <w:name w:val="Estilo1"/>
    <w:basedOn w:val="Normal"/>
    <w:link w:val="Estilo1Car"/>
    <w:qFormat/>
    <w:rsid w:val="00E174CE"/>
    <w:pPr>
      <w:spacing w:after="200" w:line="276" w:lineRule="auto"/>
      <w:jc w:val="both"/>
    </w:pPr>
    <w:rPr>
      <w:rFonts w:ascii="Tahoma" w:eastAsia="Calibri" w:hAnsi="Tahoma" w:cs="Tahoma"/>
      <w:color w:val="000000"/>
      <w:sz w:val="20"/>
      <w:lang w:val="es-ES"/>
    </w:rPr>
  </w:style>
  <w:style w:type="character" w:customStyle="1" w:styleId="Ttulo1Car">
    <w:name w:val="Título 1 Car"/>
    <w:basedOn w:val="Fuentedeprrafopredeter"/>
    <w:link w:val="Ttulo1"/>
    <w:rsid w:val="00EB1C4B"/>
    <w:rPr>
      <w:rFonts w:ascii="Arial" w:eastAsia="Times New Roman" w:hAnsi="Arial" w:cs="Arial"/>
      <w:b/>
      <w:sz w:val="24"/>
      <w:szCs w:val="24"/>
      <w:lang w:val="es-ES" w:eastAsia="ar-SA"/>
    </w:rPr>
  </w:style>
  <w:style w:type="paragraph" w:styleId="Textoindependiente">
    <w:name w:val="Body Text"/>
    <w:basedOn w:val="Normal"/>
    <w:link w:val="TextoindependienteCar"/>
    <w:uiPriority w:val="99"/>
    <w:semiHidden/>
    <w:unhideWhenUsed/>
    <w:rsid w:val="00EB1C4B"/>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EB1C4B"/>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qFormat/>
    <w:rsid w:val="00EB1C4B"/>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EB1C4B"/>
    <w:rPr>
      <w:rFonts w:ascii="Cambria" w:eastAsia="Times New Roman" w:hAnsi="Cambria" w:cs="Times New Roman"/>
      <w:sz w:val="24"/>
      <w:szCs w:val="24"/>
      <w:lang w:val="es-ES" w:eastAsia="es-ES"/>
    </w:rPr>
  </w:style>
  <w:style w:type="paragraph" w:styleId="Textodebloque">
    <w:name w:val="Block Text"/>
    <w:basedOn w:val="Normal"/>
    <w:semiHidden/>
    <w:rsid w:val="00EB1C4B"/>
    <w:pPr>
      <w:spacing w:after="0" w:line="240" w:lineRule="auto"/>
      <w:ind w:left="-851" w:right="-658"/>
      <w:jc w:val="both"/>
      <w:outlineLvl w:val="0"/>
    </w:pPr>
    <w:rPr>
      <w:rFonts w:ascii="Arial" w:eastAsia="Times New Roman" w:hAnsi="Arial" w:cs="Times New Roman"/>
      <w:sz w:val="24"/>
      <w:szCs w:val="20"/>
      <w:lang w:val="es-ES" w:eastAsia="es-ES"/>
    </w:rPr>
  </w:style>
  <w:style w:type="paragraph" w:styleId="Prrafodelista">
    <w:name w:val="List Paragraph"/>
    <w:basedOn w:val="Normal"/>
    <w:uiPriority w:val="34"/>
    <w:qFormat/>
    <w:rsid w:val="00EB1C4B"/>
    <w:pPr>
      <w:spacing w:after="200" w:line="276" w:lineRule="auto"/>
      <w:ind w:left="720"/>
      <w:contextualSpacing/>
    </w:pPr>
  </w:style>
  <w:style w:type="paragraph" w:customStyle="1" w:styleId="Default">
    <w:name w:val="Default"/>
    <w:rsid w:val="00EB1C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B1C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B1C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1C4B"/>
  </w:style>
  <w:style w:type="paragraph" w:styleId="Piedepgina">
    <w:name w:val="footer"/>
    <w:basedOn w:val="Normal"/>
    <w:link w:val="PiedepginaCar"/>
    <w:uiPriority w:val="99"/>
    <w:unhideWhenUsed/>
    <w:rsid w:val="00EB1C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1C4B"/>
  </w:style>
  <w:style w:type="character" w:styleId="Textoennegrita">
    <w:name w:val="Strong"/>
    <w:basedOn w:val="Fuentedeprrafopredeter"/>
    <w:uiPriority w:val="22"/>
    <w:qFormat/>
    <w:rsid w:val="008C2D57"/>
    <w:rPr>
      <w:b/>
      <w:bCs/>
    </w:rPr>
  </w:style>
  <w:style w:type="character" w:styleId="nfasis">
    <w:name w:val="Emphasis"/>
    <w:basedOn w:val="Fuentedeprrafopredeter"/>
    <w:uiPriority w:val="20"/>
    <w:qFormat/>
    <w:rsid w:val="008C2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4252</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2</dc:creator>
  <cp:keywords/>
  <dc:description/>
  <cp:lastModifiedBy>Estudiantes</cp:lastModifiedBy>
  <cp:revision>3</cp:revision>
  <dcterms:created xsi:type="dcterms:W3CDTF">2023-10-24T19:44:00Z</dcterms:created>
  <dcterms:modified xsi:type="dcterms:W3CDTF">2023-10-24T19:55:00Z</dcterms:modified>
</cp:coreProperties>
</file>